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993" w:rsidRPr="002F5A07" w:rsidRDefault="004C2993" w:rsidP="007068CC">
      <w:pPr>
        <w:jc w:val="both"/>
        <w:rPr>
          <w:rFonts w:ascii="Arial" w:hAnsi="Arial" w:cs="Arial"/>
          <w:i/>
          <w:sz w:val="28"/>
          <w:szCs w:val="28"/>
        </w:rPr>
      </w:pPr>
      <w:r w:rsidRPr="002F5A07">
        <w:rPr>
          <w:rFonts w:ascii="Arial" w:hAnsi="Arial" w:cs="Arial"/>
          <w:i/>
          <w:sz w:val="28"/>
          <w:szCs w:val="28"/>
        </w:rPr>
        <w:t>Senato della Repubblica</w:t>
      </w:r>
      <w:r w:rsidRPr="002F5A07">
        <w:rPr>
          <w:rFonts w:ascii="Arial" w:hAnsi="Arial" w:cs="Arial"/>
          <w:i/>
          <w:sz w:val="28"/>
          <w:szCs w:val="28"/>
        </w:rPr>
        <w:tab/>
      </w:r>
      <w:r w:rsidR="009A6F9F" w:rsidRPr="002F5A07">
        <w:rPr>
          <w:rFonts w:ascii="Arial" w:hAnsi="Arial" w:cs="Arial"/>
          <w:i/>
          <w:sz w:val="28"/>
          <w:szCs w:val="28"/>
        </w:rPr>
        <w:t xml:space="preserve">                </w:t>
      </w:r>
      <w:r w:rsidR="006907E2" w:rsidRPr="002F5A07">
        <w:rPr>
          <w:rFonts w:ascii="Arial" w:hAnsi="Arial" w:cs="Arial"/>
          <w:i/>
          <w:sz w:val="28"/>
          <w:szCs w:val="28"/>
        </w:rPr>
        <w:t xml:space="preserve">                               </w:t>
      </w:r>
      <w:r w:rsidRPr="002F5A07">
        <w:rPr>
          <w:rFonts w:ascii="Arial" w:hAnsi="Arial" w:cs="Arial"/>
          <w:i/>
          <w:sz w:val="28"/>
          <w:szCs w:val="28"/>
        </w:rPr>
        <w:t>X</w:t>
      </w:r>
      <w:r w:rsidR="009A6F9F" w:rsidRPr="002F5A07">
        <w:rPr>
          <w:rFonts w:ascii="Arial" w:hAnsi="Arial" w:cs="Arial"/>
          <w:i/>
          <w:sz w:val="28"/>
          <w:szCs w:val="28"/>
        </w:rPr>
        <w:t>V</w:t>
      </w:r>
      <w:r w:rsidR="00CB6B74">
        <w:rPr>
          <w:rFonts w:ascii="Arial" w:hAnsi="Arial" w:cs="Arial"/>
          <w:i/>
          <w:sz w:val="28"/>
          <w:szCs w:val="28"/>
        </w:rPr>
        <w:t>I</w:t>
      </w:r>
      <w:r w:rsidR="006907E2" w:rsidRPr="002F5A07">
        <w:rPr>
          <w:rFonts w:ascii="Arial" w:hAnsi="Arial" w:cs="Arial"/>
          <w:i/>
          <w:sz w:val="28"/>
          <w:szCs w:val="28"/>
        </w:rPr>
        <w:t>I</w:t>
      </w:r>
      <w:r w:rsidRPr="002F5A07">
        <w:rPr>
          <w:rFonts w:ascii="Arial" w:hAnsi="Arial" w:cs="Arial"/>
          <w:i/>
          <w:sz w:val="28"/>
          <w:szCs w:val="28"/>
        </w:rPr>
        <w:t xml:space="preserve"> Legislatura</w:t>
      </w:r>
    </w:p>
    <w:p w:rsidR="004C2993" w:rsidRDefault="004C2993" w:rsidP="007068CC">
      <w:pPr>
        <w:jc w:val="both"/>
        <w:rPr>
          <w:sz w:val="28"/>
        </w:rPr>
      </w:pPr>
      <w:r>
        <w:rPr>
          <w:sz w:val="28"/>
        </w:rPr>
        <w:tab/>
      </w:r>
    </w:p>
    <w:p w:rsidR="004F4AAB" w:rsidRDefault="00306EAA" w:rsidP="007068CC">
      <w:pPr>
        <w:jc w:val="center"/>
        <w:rPr>
          <w:b/>
          <w:smallCaps/>
          <w:spacing w:val="60"/>
          <w:sz w:val="32"/>
        </w:rPr>
      </w:pPr>
      <w:r>
        <w:rPr>
          <w:noProof/>
          <w:sz w:val="22"/>
        </w:rPr>
        <w:drawing>
          <wp:inline distT="0" distB="0" distL="0" distR="0">
            <wp:extent cx="830580" cy="746760"/>
            <wp:effectExtent l="19050" t="0" r="7620" b="0"/>
            <wp:docPr id="1" name="Immagine 1" descr="logo_comm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mmiss"/>
                    <pic:cNvPicPr>
                      <a:picLocks noChangeAspect="1" noChangeArrowheads="1"/>
                    </pic:cNvPicPr>
                  </pic:nvPicPr>
                  <pic:blipFill>
                    <a:blip r:embed="rId7" cstate="print"/>
                    <a:srcRect/>
                    <a:stretch>
                      <a:fillRect/>
                    </a:stretch>
                  </pic:blipFill>
                  <pic:spPr bwMode="auto">
                    <a:xfrm>
                      <a:off x="0" y="0"/>
                      <a:ext cx="830580" cy="746760"/>
                    </a:xfrm>
                    <a:prstGeom prst="rect">
                      <a:avLst/>
                    </a:prstGeom>
                    <a:noFill/>
                    <a:ln w="9525">
                      <a:noFill/>
                      <a:miter lim="800000"/>
                      <a:headEnd/>
                      <a:tailEnd/>
                    </a:ln>
                  </pic:spPr>
                </pic:pic>
              </a:graphicData>
            </a:graphic>
          </wp:inline>
        </w:drawing>
      </w:r>
    </w:p>
    <w:p w:rsidR="004C2993" w:rsidRDefault="004C2993" w:rsidP="007068CC">
      <w:pPr>
        <w:jc w:val="center"/>
        <w:rPr>
          <w:b/>
          <w:smallCaps/>
          <w:spacing w:val="60"/>
          <w:sz w:val="32"/>
        </w:rPr>
      </w:pPr>
      <w:r>
        <w:rPr>
          <w:sz w:val="22"/>
        </w:rPr>
        <w:t xml:space="preserve">                                       </w:t>
      </w:r>
    </w:p>
    <w:p w:rsidR="004C2993" w:rsidRPr="002F5A07" w:rsidRDefault="004C2993" w:rsidP="007068CC">
      <w:pPr>
        <w:jc w:val="center"/>
        <w:rPr>
          <w:rFonts w:ascii="Arial" w:hAnsi="Arial" w:cs="Arial"/>
          <w:b/>
          <w:smallCaps/>
          <w:spacing w:val="60"/>
          <w:sz w:val="32"/>
        </w:rPr>
      </w:pPr>
      <w:r w:rsidRPr="002F5A07">
        <w:rPr>
          <w:rFonts w:ascii="Arial" w:hAnsi="Arial" w:cs="Arial"/>
          <w:b/>
          <w:smallCaps/>
          <w:spacing w:val="60"/>
          <w:sz w:val="32"/>
        </w:rPr>
        <w:t>7ª Commissione</w:t>
      </w:r>
    </w:p>
    <w:p w:rsidR="004C2993" w:rsidRPr="002F5A07" w:rsidRDefault="004C2993" w:rsidP="007068CC">
      <w:pPr>
        <w:jc w:val="center"/>
        <w:rPr>
          <w:rFonts w:ascii="Arial" w:hAnsi="Arial" w:cs="Arial"/>
          <w:sz w:val="28"/>
          <w:szCs w:val="28"/>
        </w:rPr>
      </w:pPr>
      <w:r w:rsidRPr="002F5A07">
        <w:rPr>
          <w:rFonts w:ascii="Arial" w:hAnsi="Arial" w:cs="Arial"/>
          <w:sz w:val="28"/>
          <w:szCs w:val="28"/>
        </w:rPr>
        <w:t>(Istruzione pubblica, beni culturali, ricerca scientifica, spettacolo e sport)</w:t>
      </w:r>
    </w:p>
    <w:p w:rsidR="00E2504B" w:rsidRPr="002F5A07" w:rsidRDefault="00E2504B" w:rsidP="007068CC">
      <w:pPr>
        <w:jc w:val="center"/>
        <w:rPr>
          <w:rFonts w:ascii="Arial" w:hAnsi="Arial" w:cs="Arial"/>
          <w:b/>
          <w:sz w:val="48"/>
          <w:szCs w:val="48"/>
        </w:rPr>
      </w:pPr>
    </w:p>
    <w:p w:rsidR="00875E6D" w:rsidRDefault="00875E6D" w:rsidP="007068CC">
      <w:pPr>
        <w:jc w:val="center"/>
        <w:rPr>
          <w:rFonts w:ascii="Arial" w:hAnsi="Arial" w:cs="Arial"/>
          <w:b/>
          <w:sz w:val="48"/>
          <w:szCs w:val="48"/>
        </w:rPr>
      </w:pPr>
      <w:r w:rsidRPr="002F5A07">
        <w:rPr>
          <w:rFonts w:ascii="Arial" w:hAnsi="Arial" w:cs="Arial"/>
          <w:b/>
          <w:sz w:val="48"/>
          <w:szCs w:val="48"/>
        </w:rPr>
        <w:t>SCHEDONE</w:t>
      </w:r>
    </w:p>
    <w:p w:rsidR="00E349BD" w:rsidRDefault="00B37561" w:rsidP="007068CC">
      <w:pPr>
        <w:jc w:val="center"/>
        <w:rPr>
          <w:rFonts w:ascii="Arial" w:hAnsi="Arial" w:cs="Arial"/>
          <w:b/>
          <w:sz w:val="48"/>
          <w:szCs w:val="48"/>
        </w:rPr>
      </w:pPr>
      <w:r>
        <w:rPr>
          <w:rFonts w:ascii="Arial" w:hAnsi="Arial" w:cs="Arial"/>
          <w:b/>
          <w:sz w:val="48"/>
          <w:szCs w:val="48"/>
        </w:rPr>
        <w:t xml:space="preserve">AG </w:t>
      </w:r>
      <w:r w:rsidR="00C004E9">
        <w:rPr>
          <w:rFonts w:ascii="Arial" w:hAnsi="Arial" w:cs="Arial"/>
          <w:b/>
          <w:sz w:val="48"/>
          <w:szCs w:val="48"/>
        </w:rPr>
        <w:t>379</w:t>
      </w:r>
    </w:p>
    <w:p w:rsidR="00B37561" w:rsidRDefault="00B37561" w:rsidP="007068CC">
      <w:pPr>
        <w:jc w:val="center"/>
        <w:rPr>
          <w:rFonts w:ascii="Arial" w:hAnsi="Arial" w:cs="Arial"/>
          <w:b/>
          <w:sz w:val="48"/>
          <w:szCs w:val="48"/>
        </w:rPr>
      </w:pPr>
      <w:r>
        <w:rPr>
          <w:rFonts w:ascii="Arial" w:hAnsi="Arial" w:cs="Arial"/>
          <w:b/>
          <w:sz w:val="48"/>
          <w:szCs w:val="48"/>
        </w:rPr>
        <w:t>(</w:t>
      </w:r>
      <w:r w:rsidR="00582CCE" w:rsidRPr="00582CCE">
        <w:rPr>
          <w:rFonts w:ascii="Arial" w:hAnsi="Arial" w:cs="Arial"/>
          <w:b/>
          <w:sz w:val="48"/>
          <w:szCs w:val="48"/>
        </w:rPr>
        <w:t>istruzione professionale</w:t>
      </w:r>
      <w:r>
        <w:rPr>
          <w:rFonts w:ascii="Arial" w:hAnsi="Arial" w:cs="Arial"/>
          <w:b/>
          <w:sz w:val="48"/>
          <w:szCs w:val="48"/>
        </w:rPr>
        <w:t>)</w:t>
      </w:r>
    </w:p>
    <w:p w:rsidR="00644CE0" w:rsidRDefault="00644CE0" w:rsidP="007068CC">
      <w:pPr>
        <w:ind w:left="360" w:right="432"/>
        <w:jc w:val="center"/>
        <w:rPr>
          <w:sz w:val="28"/>
        </w:rPr>
      </w:pPr>
    </w:p>
    <w:tbl>
      <w:tblPr>
        <w:tblStyle w:val="Grigliatabella"/>
        <w:tblW w:w="0" w:type="auto"/>
        <w:tblInd w:w="-459" w:type="dxa"/>
        <w:tblLayout w:type="fixed"/>
        <w:tblLook w:val="01E0"/>
      </w:tblPr>
      <w:tblGrid>
        <w:gridCol w:w="2552"/>
        <w:gridCol w:w="1417"/>
        <w:gridCol w:w="2127"/>
        <w:gridCol w:w="708"/>
        <w:gridCol w:w="3226"/>
      </w:tblGrid>
      <w:tr w:rsidR="00972C44" w:rsidTr="003328D4">
        <w:tc>
          <w:tcPr>
            <w:tcW w:w="10030" w:type="dxa"/>
            <w:gridSpan w:val="5"/>
            <w:tcBorders>
              <w:top w:val="nil"/>
              <w:left w:val="nil"/>
              <w:right w:val="nil"/>
            </w:tcBorders>
          </w:tcPr>
          <w:p w:rsidR="00972C44" w:rsidRDefault="00972C44" w:rsidP="007068CC">
            <w:pPr>
              <w:ind w:right="432"/>
              <w:jc w:val="center"/>
              <w:rPr>
                <w:sz w:val="28"/>
              </w:rPr>
            </w:pPr>
            <w:r w:rsidRPr="00F94EE1">
              <w:rPr>
                <w:rFonts w:ascii="Arial" w:hAnsi="Arial" w:cs="Arial"/>
                <w:b/>
                <w:i/>
                <w:sz w:val="22"/>
                <w:szCs w:val="22"/>
              </w:rPr>
              <w:t>Sede consultiva atti del Governo</w:t>
            </w:r>
          </w:p>
        </w:tc>
      </w:tr>
      <w:tr w:rsidR="00972C44" w:rsidTr="003E4F7D">
        <w:tc>
          <w:tcPr>
            <w:tcW w:w="2552" w:type="dxa"/>
          </w:tcPr>
          <w:p w:rsidR="00972C44" w:rsidRPr="00B24B6E" w:rsidRDefault="00972C44" w:rsidP="007068CC">
            <w:pPr>
              <w:ind w:right="432"/>
              <w:jc w:val="both"/>
              <w:rPr>
                <w:i/>
                <w:sz w:val="28"/>
              </w:rPr>
            </w:pPr>
            <w:r w:rsidRPr="00E70D43">
              <w:rPr>
                <w:rFonts w:ascii="Arial" w:hAnsi="Arial" w:cs="Arial"/>
                <w:b/>
                <w:i/>
                <w:sz w:val="22"/>
                <w:szCs w:val="22"/>
              </w:rPr>
              <w:t>Deferimento</w:t>
            </w:r>
          </w:p>
        </w:tc>
        <w:tc>
          <w:tcPr>
            <w:tcW w:w="1417" w:type="dxa"/>
          </w:tcPr>
          <w:p w:rsidR="00972C44" w:rsidRPr="00AA7D25" w:rsidRDefault="00972C44" w:rsidP="007068CC">
            <w:pPr>
              <w:ind w:right="-108"/>
              <w:jc w:val="both"/>
              <w:rPr>
                <w:szCs w:val="24"/>
              </w:rPr>
            </w:pPr>
          </w:p>
        </w:tc>
        <w:tc>
          <w:tcPr>
            <w:tcW w:w="2127" w:type="dxa"/>
          </w:tcPr>
          <w:p w:rsidR="00972C44" w:rsidRDefault="00972C44" w:rsidP="00582CCE">
            <w:pPr>
              <w:ind w:right="432"/>
              <w:jc w:val="both"/>
              <w:rPr>
                <w:sz w:val="28"/>
              </w:rPr>
            </w:pPr>
            <w:r w:rsidRPr="00E70D43">
              <w:rPr>
                <w:rFonts w:ascii="Arial" w:hAnsi="Arial" w:cs="Arial"/>
                <w:b/>
                <w:i/>
                <w:sz w:val="22"/>
                <w:szCs w:val="22"/>
              </w:rPr>
              <w:t>R</w:t>
            </w:r>
            <w:r w:rsidR="00582CCE">
              <w:rPr>
                <w:rFonts w:ascii="Arial" w:hAnsi="Arial" w:cs="Arial"/>
                <w:b/>
                <w:i/>
                <w:sz w:val="22"/>
                <w:szCs w:val="22"/>
              </w:rPr>
              <w:t>elatore</w:t>
            </w:r>
          </w:p>
        </w:tc>
        <w:tc>
          <w:tcPr>
            <w:tcW w:w="3934" w:type="dxa"/>
            <w:gridSpan w:val="2"/>
          </w:tcPr>
          <w:p w:rsidR="00972C44" w:rsidRPr="00757783" w:rsidRDefault="00296B1E" w:rsidP="00582CCE">
            <w:pPr>
              <w:ind w:right="-1"/>
              <w:jc w:val="both"/>
              <w:rPr>
                <w:szCs w:val="24"/>
              </w:rPr>
            </w:pPr>
            <w:r>
              <w:rPr>
                <w:szCs w:val="24"/>
              </w:rPr>
              <w:t xml:space="preserve">Sen. </w:t>
            </w:r>
            <w:r w:rsidR="00582CCE">
              <w:rPr>
                <w:szCs w:val="24"/>
              </w:rPr>
              <w:t>Conte</w:t>
            </w:r>
            <w:r w:rsidR="003E4F7D">
              <w:rPr>
                <w:szCs w:val="24"/>
              </w:rPr>
              <w:t xml:space="preserve"> </w:t>
            </w:r>
          </w:p>
        </w:tc>
      </w:tr>
      <w:tr w:rsidR="00E70D43" w:rsidTr="003E4F7D">
        <w:tc>
          <w:tcPr>
            <w:tcW w:w="2552" w:type="dxa"/>
          </w:tcPr>
          <w:p w:rsidR="00E70D43" w:rsidRPr="00E70D43" w:rsidRDefault="00E70D43" w:rsidP="007068CC">
            <w:pPr>
              <w:ind w:right="432"/>
              <w:jc w:val="both"/>
              <w:rPr>
                <w:rFonts w:ascii="Arial" w:hAnsi="Arial" w:cs="Arial"/>
                <w:b/>
                <w:i/>
                <w:sz w:val="22"/>
                <w:szCs w:val="22"/>
              </w:rPr>
            </w:pPr>
            <w:r w:rsidRPr="00E70D43">
              <w:rPr>
                <w:rFonts w:ascii="Arial" w:hAnsi="Arial" w:cs="Arial"/>
                <w:b/>
                <w:i/>
                <w:sz w:val="22"/>
                <w:szCs w:val="22"/>
              </w:rPr>
              <w:t>Termine ordinario</w:t>
            </w:r>
          </w:p>
        </w:tc>
        <w:tc>
          <w:tcPr>
            <w:tcW w:w="1417" w:type="dxa"/>
          </w:tcPr>
          <w:p w:rsidR="00E70D43" w:rsidRPr="00AA7D25" w:rsidRDefault="003E4F7D" w:rsidP="007068CC">
            <w:pPr>
              <w:ind w:right="-108"/>
              <w:jc w:val="both"/>
              <w:rPr>
                <w:szCs w:val="24"/>
              </w:rPr>
            </w:pPr>
            <w:r>
              <w:rPr>
                <w:szCs w:val="24"/>
              </w:rPr>
              <w:t>17.03.2017</w:t>
            </w:r>
          </w:p>
        </w:tc>
        <w:tc>
          <w:tcPr>
            <w:tcW w:w="2127" w:type="dxa"/>
            <w:shd w:val="clear" w:color="auto" w:fill="auto"/>
          </w:tcPr>
          <w:p w:rsidR="00E70D43" w:rsidRPr="00E70D43" w:rsidRDefault="00E70D43" w:rsidP="007068CC">
            <w:pPr>
              <w:ind w:right="432"/>
              <w:jc w:val="both"/>
              <w:rPr>
                <w:rFonts w:ascii="Arial" w:hAnsi="Arial" w:cs="Arial"/>
                <w:b/>
                <w:i/>
                <w:sz w:val="22"/>
                <w:szCs w:val="22"/>
              </w:rPr>
            </w:pPr>
            <w:r w:rsidRPr="00E70D43">
              <w:rPr>
                <w:rFonts w:ascii="Arial" w:hAnsi="Arial" w:cs="Arial"/>
                <w:b/>
                <w:i/>
                <w:sz w:val="22"/>
                <w:szCs w:val="22"/>
              </w:rPr>
              <w:t>Termine prorogato</w:t>
            </w:r>
          </w:p>
        </w:tc>
        <w:tc>
          <w:tcPr>
            <w:tcW w:w="3934" w:type="dxa"/>
            <w:gridSpan w:val="2"/>
            <w:shd w:val="clear" w:color="auto" w:fill="auto"/>
          </w:tcPr>
          <w:p w:rsidR="00E70D43" w:rsidRPr="00757783" w:rsidRDefault="00E70D43" w:rsidP="007068CC">
            <w:pPr>
              <w:ind w:right="432"/>
              <w:jc w:val="both"/>
              <w:rPr>
                <w:szCs w:val="24"/>
              </w:rPr>
            </w:pPr>
          </w:p>
        </w:tc>
      </w:tr>
      <w:tr w:rsidR="00296B1E" w:rsidTr="003E4F7D">
        <w:trPr>
          <w:trHeight w:val="227"/>
        </w:trPr>
        <w:tc>
          <w:tcPr>
            <w:tcW w:w="2552" w:type="dxa"/>
            <w:vMerge w:val="restart"/>
          </w:tcPr>
          <w:p w:rsidR="00296B1E" w:rsidRPr="00E70D43" w:rsidRDefault="00296B1E" w:rsidP="007068CC">
            <w:pPr>
              <w:ind w:right="432"/>
              <w:jc w:val="both"/>
              <w:rPr>
                <w:rFonts w:ascii="Arial" w:hAnsi="Arial" w:cs="Arial"/>
                <w:b/>
                <w:i/>
                <w:sz w:val="22"/>
                <w:szCs w:val="22"/>
              </w:rPr>
            </w:pPr>
            <w:r w:rsidRPr="00E70D43">
              <w:rPr>
                <w:rFonts w:ascii="Arial" w:hAnsi="Arial" w:cs="Arial"/>
                <w:b/>
                <w:i/>
                <w:sz w:val="22"/>
                <w:szCs w:val="22"/>
              </w:rPr>
              <w:t>Esito</w:t>
            </w:r>
          </w:p>
        </w:tc>
        <w:tc>
          <w:tcPr>
            <w:tcW w:w="1417" w:type="dxa"/>
            <w:vMerge w:val="restart"/>
          </w:tcPr>
          <w:p w:rsidR="00296B1E" w:rsidRPr="00757783" w:rsidRDefault="00296B1E" w:rsidP="007068CC">
            <w:pPr>
              <w:ind w:right="432"/>
              <w:jc w:val="both"/>
              <w:rPr>
                <w:szCs w:val="24"/>
              </w:rPr>
            </w:pPr>
          </w:p>
        </w:tc>
        <w:tc>
          <w:tcPr>
            <w:tcW w:w="2127" w:type="dxa"/>
            <w:vMerge w:val="restart"/>
            <w:shd w:val="clear" w:color="auto" w:fill="auto"/>
          </w:tcPr>
          <w:p w:rsidR="00296B1E" w:rsidRPr="008E68C1" w:rsidRDefault="00296B1E" w:rsidP="007068CC">
            <w:pPr>
              <w:ind w:right="-108"/>
              <w:jc w:val="both"/>
              <w:rPr>
                <w:rFonts w:ascii="Arial" w:hAnsi="Arial" w:cs="Arial"/>
                <w:b/>
                <w:i/>
                <w:sz w:val="22"/>
                <w:szCs w:val="22"/>
              </w:rPr>
            </w:pPr>
            <w:r>
              <w:rPr>
                <w:rFonts w:ascii="Arial" w:hAnsi="Arial" w:cs="Arial"/>
                <w:b/>
                <w:i/>
                <w:sz w:val="22"/>
                <w:szCs w:val="22"/>
              </w:rPr>
              <w:t>Osservazioni *</w:t>
            </w:r>
            <w:r w:rsidRPr="008E68C1">
              <w:rPr>
                <w:rFonts w:ascii="Arial" w:hAnsi="Arial" w:cs="Arial"/>
                <w:b/>
                <w:i/>
                <w:sz w:val="22"/>
                <w:szCs w:val="22"/>
              </w:rPr>
              <w:t xml:space="preserve"> </w:t>
            </w:r>
          </w:p>
        </w:tc>
        <w:tc>
          <w:tcPr>
            <w:tcW w:w="708" w:type="dxa"/>
            <w:shd w:val="clear" w:color="auto" w:fill="auto"/>
          </w:tcPr>
          <w:p w:rsidR="00296B1E" w:rsidRPr="00296B1E" w:rsidRDefault="00296B1E" w:rsidP="007068CC">
            <w:pPr>
              <w:ind w:left="-108" w:right="-143"/>
              <w:jc w:val="center"/>
              <w:rPr>
                <w:szCs w:val="24"/>
              </w:rPr>
            </w:pPr>
            <w:r w:rsidRPr="00296B1E">
              <w:rPr>
                <w:szCs w:val="24"/>
              </w:rPr>
              <w:t>1</w:t>
            </w:r>
            <w:r w:rsidRPr="00296B1E">
              <w:rPr>
                <w:szCs w:val="24"/>
                <w:vertAlign w:val="superscript"/>
              </w:rPr>
              <w:t>a</w:t>
            </w:r>
          </w:p>
        </w:tc>
        <w:tc>
          <w:tcPr>
            <w:tcW w:w="3226" w:type="dxa"/>
            <w:shd w:val="clear" w:color="auto" w:fill="auto"/>
          </w:tcPr>
          <w:p w:rsidR="00296B1E" w:rsidRPr="008E68C1" w:rsidRDefault="00296B1E" w:rsidP="007068CC">
            <w:pPr>
              <w:ind w:right="-143"/>
              <w:jc w:val="both"/>
              <w:rPr>
                <w:b/>
                <w:szCs w:val="24"/>
              </w:rPr>
            </w:pPr>
          </w:p>
        </w:tc>
      </w:tr>
      <w:tr w:rsidR="00296B1E" w:rsidTr="003E4F7D">
        <w:trPr>
          <w:trHeight w:val="231"/>
        </w:trPr>
        <w:tc>
          <w:tcPr>
            <w:tcW w:w="2552" w:type="dxa"/>
            <w:vMerge/>
          </w:tcPr>
          <w:p w:rsidR="00296B1E" w:rsidRPr="00E70D43" w:rsidRDefault="00296B1E" w:rsidP="007068CC">
            <w:pPr>
              <w:ind w:right="432"/>
              <w:jc w:val="both"/>
              <w:rPr>
                <w:rFonts w:ascii="Arial" w:hAnsi="Arial" w:cs="Arial"/>
                <w:b/>
                <w:i/>
                <w:sz w:val="22"/>
                <w:szCs w:val="22"/>
              </w:rPr>
            </w:pPr>
          </w:p>
        </w:tc>
        <w:tc>
          <w:tcPr>
            <w:tcW w:w="1417" w:type="dxa"/>
            <w:vMerge/>
          </w:tcPr>
          <w:p w:rsidR="00296B1E" w:rsidRPr="00757783" w:rsidRDefault="00296B1E" w:rsidP="007068CC">
            <w:pPr>
              <w:ind w:right="432"/>
              <w:jc w:val="both"/>
              <w:rPr>
                <w:szCs w:val="24"/>
              </w:rPr>
            </w:pPr>
          </w:p>
        </w:tc>
        <w:tc>
          <w:tcPr>
            <w:tcW w:w="2127" w:type="dxa"/>
            <w:vMerge/>
            <w:shd w:val="clear" w:color="auto" w:fill="auto"/>
          </w:tcPr>
          <w:p w:rsidR="00296B1E" w:rsidRPr="00E70D43" w:rsidRDefault="00296B1E" w:rsidP="007068CC">
            <w:pPr>
              <w:ind w:right="432"/>
              <w:jc w:val="both"/>
              <w:rPr>
                <w:rFonts w:ascii="Arial" w:hAnsi="Arial" w:cs="Arial"/>
                <w:b/>
                <w:i/>
                <w:sz w:val="22"/>
                <w:szCs w:val="22"/>
              </w:rPr>
            </w:pPr>
          </w:p>
        </w:tc>
        <w:tc>
          <w:tcPr>
            <w:tcW w:w="708" w:type="dxa"/>
            <w:shd w:val="clear" w:color="auto" w:fill="auto"/>
          </w:tcPr>
          <w:p w:rsidR="00296B1E" w:rsidRPr="00296B1E" w:rsidRDefault="00296B1E" w:rsidP="007068CC">
            <w:pPr>
              <w:ind w:left="-108" w:right="-143"/>
              <w:jc w:val="center"/>
              <w:rPr>
                <w:szCs w:val="24"/>
              </w:rPr>
            </w:pPr>
            <w:r w:rsidRPr="00296B1E">
              <w:rPr>
                <w:szCs w:val="24"/>
              </w:rPr>
              <w:t>11</w:t>
            </w:r>
            <w:r w:rsidRPr="00296B1E">
              <w:rPr>
                <w:szCs w:val="24"/>
                <w:vertAlign w:val="superscript"/>
              </w:rPr>
              <w:t>a</w:t>
            </w:r>
          </w:p>
        </w:tc>
        <w:tc>
          <w:tcPr>
            <w:tcW w:w="3226" w:type="dxa"/>
            <w:shd w:val="clear" w:color="auto" w:fill="auto"/>
          </w:tcPr>
          <w:p w:rsidR="00296B1E" w:rsidRDefault="00296B1E" w:rsidP="007068CC">
            <w:pPr>
              <w:ind w:right="432"/>
              <w:jc w:val="both"/>
              <w:rPr>
                <w:b/>
                <w:szCs w:val="24"/>
              </w:rPr>
            </w:pPr>
          </w:p>
        </w:tc>
      </w:tr>
      <w:tr w:rsidR="00296B1E" w:rsidTr="003E4F7D">
        <w:trPr>
          <w:trHeight w:val="231"/>
        </w:trPr>
        <w:tc>
          <w:tcPr>
            <w:tcW w:w="2552" w:type="dxa"/>
            <w:vMerge/>
          </w:tcPr>
          <w:p w:rsidR="00296B1E" w:rsidRPr="00E70D43" w:rsidRDefault="00296B1E" w:rsidP="007068CC">
            <w:pPr>
              <w:ind w:right="432"/>
              <w:jc w:val="both"/>
              <w:rPr>
                <w:rFonts w:ascii="Arial" w:hAnsi="Arial" w:cs="Arial"/>
                <w:b/>
                <w:i/>
                <w:sz w:val="22"/>
                <w:szCs w:val="22"/>
              </w:rPr>
            </w:pPr>
          </w:p>
        </w:tc>
        <w:tc>
          <w:tcPr>
            <w:tcW w:w="1417" w:type="dxa"/>
            <w:vMerge/>
          </w:tcPr>
          <w:p w:rsidR="00296B1E" w:rsidRPr="00757783" w:rsidRDefault="00296B1E" w:rsidP="007068CC">
            <w:pPr>
              <w:ind w:right="432"/>
              <w:jc w:val="both"/>
              <w:rPr>
                <w:szCs w:val="24"/>
              </w:rPr>
            </w:pPr>
          </w:p>
        </w:tc>
        <w:tc>
          <w:tcPr>
            <w:tcW w:w="2127" w:type="dxa"/>
            <w:vMerge/>
            <w:shd w:val="clear" w:color="auto" w:fill="auto"/>
          </w:tcPr>
          <w:p w:rsidR="00296B1E" w:rsidRPr="00E70D43" w:rsidRDefault="00296B1E" w:rsidP="007068CC">
            <w:pPr>
              <w:ind w:right="432"/>
              <w:jc w:val="both"/>
              <w:rPr>
                <w:rFonts w:ascii="Arial" w:hAnsi="Arial" w:cs="Arial"/>
                <w:b/>
                <w:i/>
                <w:sz w:val="22"/>
                <w:szCs w:val="22"/>
              </w:rPr>
            </w:pPr>
          </w:p>
        </w:tc>
        <w:tc>
          <w:tcPr>
            <w:tcW w:w="708" w:type="dxa"/>
            <w:shd w:val="clear" w:color="auto" w:fill="auto"/>
          </w:tcPr>
          <w:p w:rsidR="00296B1E" w:rsidRPr="00296B1E" w:rsidRDefault="00296B1E" w:rsidP="007068CC">
            <w:pPr>
              <w:ind w:left="-108" w:right="-143"/>
              <w:jc w:val="center"/>
              <w:rPr>
                <w:szCs w:val="24"/>
              </w:rPr>
            </w:pPr>
          </w:p>
        </w:tc>
        <w:tc>
          <w:tcPr>
            <w:tcW w:w="3226" w:type="dxa"/>
            <w:shd w:val="clear" w:color="auto" w:fill="auto"/>
          </w:tcPr>
          <w:p w:rsidR="00296B1E" w:rsidRDefault="00296B1E" w:rsidP="007068CC">
            <w:pPr>
              <w:ind w:right="432"/>
              <w:jc w:val="both"/>
              <w:rPr>
                <w:b/>
                <w:szCs w:val="24"/>
              </w:rPr>
            </w:pPr>
          </w:p>
        </w:tc>
      </w:tr>
      <w:tr w:rsidR="003328D4" w:rsidTr="003328D4">
        <w:tc>
          <w:tcPr>
            <w:tcW w:w="10030" w:type="dxa"/>
            <w:gridSpan w:val="5"/>
          </w:tcPr>
          <w:p w:rsidR="003328D4" w:rsidRPr="00B307F8" w:rsidRDefault="003328D4" w:rsidP="007068CC">
            <w:pPr>
              <w:ind w:right="432"/>
              <w:jc w:val="both"/>
              <w:rPr>
                <w:i/>
                <w:sz w:val="28"/>
              </w:rPr>
            </w:pPr>
            <w:r>
              <w:rPr>
                <w:rFonts w:ascii="Arial" w:hAnsi="Arial" w:cs="Arial"/>
                <w:b/>
                <w:i/>
                <w:sz w:val="22"/>
                <w:szCs w:val="22"/>
              </w:rPr>
              <w:t>G.U.</w:t>
            </w:r>
          </w:p>
        </w:tc>
      </w:tr>
    </w:tbl>
    <w:p w:rsidR="00E02AE7" w:rsidRDefault="00E02AE7" w:rsidP="007068CC">
      <w:pPr>
        <w:ind w:left="360" w:right="432"/>
        <w:jc w:val="both"/>
        <w:rPr>
          <w:sz w:val="28"/>
        </w:rPr>
      </w:pPr>
    </w:p>
    <w:tbl>
      <w:tblPr>
        <w:tblStyle w:val="Grigliatabella"/>
        <w:tblW w:w="10042" w:type="dxa"/>
        <w:tblInd w:w="-436" w:type="dxa"/>
        <w:tblLook w:val="01E0"/>
      </w:tblPr>
      <w:tblGrid>
        <w:gridCol w:w="3457"/>
        <w:gridCol w:w="3324"/>
        <w:gridCol w:w="3261"/>
      </w:tblGrid>
      <w:tr w:rsidR="00F94EE1" w:rsidRPr="00A575CE">
        <w:tc>
          <w:tcPr>
            <w:tcW w:w="10042" w:type="dxa"/>
            <w:gridSpan w:val="3"/>
            <w:tcBorders>
              <w:top w:val="nil"/>
              <w:left w:val="nil"/>
              <w:bottom w:val="single" w:sz="4" w:space="0" w:color="auto"/>
              <w:right w:val="nil"/>
            </w:tcBorders>
          </w:tcPr>
          <w:p w:rsidR="00F94EE1" w:rsidRPr="00F74C24" w:rsidRDefault="00F94EE1" w:rsidP="007068CC">
            <w:pPr>
              <w:ind w:right="34"/>
              <w:jc w:val="center"/>
              <w:rPr>
                <w:i/>
                <w:szCs w:val="24"/>
              </w:rPr>
            </w:pPr>
            <w:r w:rsidRPr="00423903">
              <w:rPr>
                <w:rFonts w:ascii="Arial" w:hAnsi="Arial" w:cs="Arial"/>
                <w:b/>
                <w:i/>
                <w:sz w:val="22"/>
                <w:szCs w:val="22"/>
              </w:rPr>
              <w:t>Senatori intervenuti nel dibattito</w:t>
            </w:r>
          </w:p>
        </w:tc>
      </w:tr>
      <w:tr w:rsidR="00F94EE1" w:rsidRPr="00A575CE">
        <w:trPr>
          <w:trHeight w:val="542"/>
        </w:trPr>
        <w:tc>
          <w:tcPr>
            <w:tcW w:w="3457" w:type="dxa"/>
            <w:tcBorders>
              <w:top w:val="single" w:sz="4" w:space="0" w:color="auto"/>
              <w:left w:val="single" w:sz="4" w:space="0" w:color="auto"/>
              <w:bottom w:val="single" w:sz="4" w:space="0" w:color="auto"/>
              <w:right w:val="single" w:sz="4" w:space="0" w:color="auto"/>
            </w:tcBorders>
          </w:tcPr>
          <w:p w:rsidR="00F94EE1" w:rsidRPr="00A575CE" w:rsidRDefault="00F94EE1" w:rsidP="007068CC">
            <w:pPr>
              <w:numPr>
                <w:ilvl w:val="0"/>
                <w:numId w:val="1"/>
              </w:numPr>
              <w:tabs>
                <w:tab w:val="clear" w:pos="720"/>
              </w:tabs>
              <w:ind w:left="318" w:right="-34" w:hanging="318"/>
              <w:jc w:val="both"/>
              <w:rPr>
                <w:szCs w:val="24"/>
              </w:rPr>
            </w:pPr>
          </w:p>
        </w:tc>
        <w:tc>
          <w:tcPr>
            <w:tcW w:w="3324" w:type="dxa"/>
            <w:tcBorders>
              <w:top w:val="single" w:sz="4" w:space="0" w:color="auto"/>
              <w:left w:val="single" w:sz="4" w:space="0" w:color="auto"/>
              <w:bottom w:val="single" w:sz="4" w:space="0" w:color="auto"/>
              <w:right w:val="single" w:sz="4" w:space="0" w:color="auto"/>
            </w:tcBorders>
          </w:tcPr>
          <w:p w:rsidR="00F94EE1" w:rsidRPr="00A575CE" w:rsidRDefault="00F94EE1" w:rsidP="007068CC">
            <w:pPr>
              <w:numPr>
                <w:ilvl w:val="0"/>
                <w:numId w:val="1"/>
              </w:numPr>
              <w:tabs>
                <w:tab w:val="clear" w:pos="720"/>
              </w:tabs>
              <w:ind w:left="318" w:right="-108" w:hanging="318"/>
              <w:jc w:val="both"/>
              <w:rPr>
                <w:szCs w:val="24"/>
              </w:rPr>
            </w:pPr>
            <w:r w:rsidRPr="00A575CE">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F94EE1" w:rsidRPr="00A575CE" w:rsidRDefault="00F94EE1" w:rsidP="007068CC">
            <w:pPr>
              <w:numPr>
                <w:ilvl w:val="0"/>
                <w:numId w:val="1"/>
              </w:numPr>
              <w:ind w:left="318" w:right="850" w:hanging="318"/>
              <w:jc w:val="both"/>
              <w:rPr>
                <w:szCs w:val="24"/>
              </w:rPr>
            </w:pPr>
          </w:p>
        </w:tc>
      </w:tr>
    </w:tbl>
    <w:p w:rsidR="00B55573" w:rsidRDefault="00B55573" w:rsidP="007068CC">
      <w:pPr>
        <w:ind w:right="432"/>
        <w:jc w:val="both"/>
        <w:rPr>
          <w:b/>
          <w:sz w:val="28"/>
        </w:rPr>
      </w:pPr>
    </w:p>
    <w:p w:rsidR="00B64C3A" w:rsidRDefault="00B64C3A" w:rsidP="007068CC">
      <w:pPr>
        <w:ind w:left="-567" w:right="-1"/>
        <w:jc w:val="both"/>
        <w:rPr>
          <w:b/>
          <w:sz w:val="28"/>
        </w:rPr>
      </w:pPr>
    </w:p>
    <w:p w:rsidR="004C2993" w:rsidRPr="00F94EE1" w:rsidRDefault="00235730" w:rsidP="007068CC">
      <w:pPr>
        <w:ind w:left="-567" w:right="-1"/>
        <w:jc w:val="both"/>
        <w:rPr>
          <w:sz w:val="28"/>
          <w:u w:val="single"/>
        </w:rPr>
      </w:pPr>
      <w:r w:rsidRPr="00F94EE1">
        <w:rPr>
          <w:rFonts w:ascii="Arial" w:hAnsi="Arial" w:cs="Arial"/>
          <w:b/>
          <w:i/>
          <w:sz w:val="22"/>
          <w:szCs w:val="22"/>
          <w:u w:val="single"/>
        </w:rPr>
        <w:t>Interventi</w:t>
      </w:r>
      <w:r w:rsidR="004C2993" w:rsidRPr="00F94EE1">
        <w:rPr>
          <w:rFonts w:ascii="Arial" w:hAnsi="Arial" w:cs="Arial"/>
          <w:b/>
          <w:i/>
          <w:sz w:val="22"/>
          <w:szCs w:val="22"/>
          <w:u w:val="single"/>
        </w:rPr>
        <w:t xml:space="preserve"> in Commissione</w:t>
      </w:r>
    </w:p>
    <w:p w:rsidR="004C2993" w:rsidRPr="000A61A2" w:rsidRDefault="004C2993" w:rsidP="007068CC">
      <w:pPr>
        <w:ind w:left="-567" w:right="-1"/>
        <w:jc w:val="both"/>
        <w:rPr>
          <w:b/>
          <w:i/>
          <w:szCs w:val="24"/>
        </w:rPr>
      </w:pPr>
    </w:p>
    <w:p w:rsidR="00E64695" w:rsidRDefault="00945D53">
      <w:pPr>
        <w:pStyle w:val="Sommario1"/>
        <w:rPr>
          <w:rFonts w:asciiTheme="minorHAnsi" w:eastAsiaTheme="minorEastAsia" w:hAnsiTheme="minorHAnsi" w:cstheme="minorBidi"/>
          <w:noProof/>
          <w:sz w:val="22"/>
          <w:szCs w:val="22"/>
        </w:rPr>
      </w:pPr>
      <w:r w:rsidRPr="000A61A2">
        <w:rPr>
          <w:i/>
        </w:rPr>
        <w:fldChar w:fldCharType="begin"/>
      </w:r>
      <w:r w:rsidR="004C2993" w:rsidRPr="000A61A2">
        <w:rPr>
          <w:i/>
        </w:rPr>
        <w:instrText xml:space="preserve"> TOC \o "1-2" \h \z \u </w:instrText>
      </w:r>
      <w:r w:rsidRPr="000A61A2">
        <w:rPr>
          <w:i/>
        </w:rPr>
        <w:fldChar w:fldCharType="separate"/>
      </w:r>
      <w:hyperlink w:anchor="_Toc473791676" w:history="1">
        <w:r w:rsidR="00E64695" w:rsidRPr="00D4640E">
          <w:rPr>
            <w:rStyle w:val="Collegamentoipertestuale"/>
            <w:noProof/>
          </w:rPr>
          <w:t>24 GENNAIO 2017 (Relazione)</w:t>
        </w:r>
        <w:r w:rsidR="00E64695">
          <w:rPr>
            <w:noProof/>
            <w:webHidden/>
          </w:rPr>
          <w:tab/>
        </w:r>
        <w:r w:rsidR="00E64695">
          <w:rPr>
            <w:noProof/>
            <w:webHidden/>
          </w:rPr>
          <w:fldChar w:fldCharType="begin"/>
        </w:r>
        <w:r w:rsidR="00E64695">
          <w:rPr>
            <w:noProof/>
            <w:webHidden/>
          </w:rPr>
          <w:instrText xml:space="preserve"> PAGEREF _Toc473791676 \h </w:instrText>
        </w:r>
        <w:r w:rsidR="00E64695">
          <w:rPr>
            <w:noProof/>
            <w:webHidden/>
          </w:rPr>
        </w:r>
        <w:r w:rsidR="00E64695">
          <w:rPr>
            <w:noProof/>
            <w:webHidden/>
          </w:rPr>
          <w:fldChar w:fldCharType="separate"/>
        </w:r>
        <w:r w:rsidR="00E64695">
          <w:rPr>
            <w:noProof/>
            <w:webHidden/>
          </w:rPr>
          <w:t>2</w:t>
        </w:r>
        <w:r w:rsidR="00E64695">
          <w:rPr>
            <w:noProof/>
            <w:webHidden/>
          </w:rPr>
          <w:fldChar w:fldCharType="end"/>
        </w:r>
      </w:hyperlink>
    </w:p>
    <w:p w:rsidR="00E64695" w:rsidRDefault="00E64695">
      <w:pPr>
        <w:pStyle w:val="Sommario1"/>
        <w:rPr>
          <w:rFonts w:asciiTheme="minorHAnsi" w:eastAsiaTheme="minorEastAsia" w:hAnsiTheme="minorHAnsi" w:cstheme="minorBidi"/>
          <w:noProof/>
          <w:sz w:val="22"/>
          <w:szCs w:val="22"/>
        </w:rPr>
      </w:pPr>
      <w:hyperlink w:anchor="_Toc473791677" w:history="1">
        <w:r w:rsidRPr="00D4640E">
          <w:rPr>
            <w:rStyle w:val="Collegamentoipertestuale"/>
            <w:noProof/>
          </w:rPr>
          <w:t>31 GENNAIO 2017 (Sulle audizioni e sulla pubblicazione di documentazioni)</w:t>
        </w:r>
        <w:r>
          <w:rPr>
            <w:noProof/>
            <w:webHidden/>
          </w:rPr>
          <w:tab/>
        </w:r>
        <w:r>
          <w:rPr>
            <w:noProof/>
            <w:webHidden/>
          </w:rPr>
          <w:fldChar w:fldCharType="begin"/>
        </w:r>
        <w:r>
          <w:rPr>
            <w:noProof/>
            <w:webHidden/>
          </w:rPr>
          <w:instrText xml:space="preserve"> PAGEREF _Toc473791677 \h </w:instrText>
        </w:r>
        <w:r>
          <w:rPr>
            <w:noProof/>
            <w:webHidden/>
          </w:rPr>
        </w:r>
        <w:r>
          <w:rPr>
            <w:noProof/>
            <w:webHidden/>
          </w:rPr>
          <w:fldChar w:fldCharType="separate"/>
        </w:r>
        <w:r>
          <w:rPr>
            <w:noProof/>
            <w:webHidden/>
          </w:rPr>
          <w:t>4</w:t>
        </w:r>
        <w:r>
          <w:rPr>
            <w:noProof/>
            <w:webHidden/>
          </w:rPr>
          <w:fldChar w:fldCharType="end"/>
        </w:r>
      </w:hyperlink>
    </w:p>
    <w:p w:rsidR="00E64695" w:rsidRDefault="00E64695">
      <w:pPr>
        <w:pStyle w:val="Sommario1"/>
        <w:rPr>
          <w:rFonts w:asciiTheme="minorHAnsi" w:eastAsiaTheme="minorEastAsia" w:hAnsiTheme="minorHAnsi" w:cstheme="minorBidi"/>
          <w:noProof/>
          <w:sz w:val="22"/>
          <w:szCs w:val="22"/>
        </w:rPr>
      </w:pPr>
      <w:hyperlink w:anchor="_Toc473791678" w:history="1">
        <w:r w:rsidRPr="00D4640E">
          <w:rPr>
            <w:rStyle w:val="Collegamentoipertestuale"/>
            <w:noProof/>
          </w:rPr>
          <w:t>1° FEBBRAIO 2017 (Sulla pubblicazione di documentazioni)</w:t>
        </w:r>
        <w:r>
          <w:rPr>
            <w:noProof/>
            <w:webHidden/>
          </w:rPr>
          <w:tab/>
        </w:r>
        <w:r>
          <w:rPr>
            <w:noProof/>
            <w:webHidden/>
          </w:rPr>
          <w:fldChar w:fldCharType="begin"/>
        </w:r>
        <w:r>
          <w:rPr>
            <w:noProof/>
            <w:webHidden/>
          </w:rPr>
          <w:instrText xml:space="preserve"> PAGEREF _Toc473791678 \h </w:instrText>
        </w:r>
        <w:r>
          <w:rPr>
            <w:noProof/>
            <w:webHidden/>
          </w:rPr>
        </w:r>
        <w:r>
          <w:rPr>
            <w:noProof/>
            <w:webHidden/>
          </w:rPr>
          <w:fldChar w:fldCharType="separate"/>
        </w:r>
        <w:r>
          <w:rPr>
            <w:noProof/>
            <w:webHidden/>
          </w:rPr>
          <w:t>4</w:t>
        </w:r>
        <w:r>
          <w:rPr>
            <w:noProof/>
            <w:webHidden/>
          </w:rPr>
          <w:fldChar w:fldCharType="end"/>
        </w:r>
      </w:hyperlink>
    </w:p>
    <w:p w:rsidR="004C2993" w:rsidRPr="00472EB5" w:rsidRDefault="00945D53" w:rsidP="007068CC">
      <w:pPr>
        <w:ind w:left="-567" w:right="-1"/>
        <w:jc w:val="both"/>
        <w:rPr>
          <w:i/>
        </w:rPr>
      </w:pPr>
      <w:r w:rsidRPr="000A61A2">
        <w:rPr>
          <w:i/>
          <w:szCs w:val="24"/>
        </w:rPr>
        <w:fldChar w:fldCharType="end"/>
      </w:r>
    </w:p>
    <w:p w:rsidR="004C2993" w:rsidRPr="00472EB5" w:rsidRDefault="004C2993" w:rsidP="007068CC">
      <w:pPr>
        <w:ind w:right="432"/>
        <w:jc w:val="both"/>
        <w:rPr>
          <w:i/>
        </w:rPr>
      </w:pPr>
    </w:p>
    <w:p w:rsidR="00E019B8" w:rsidRDefault="00E019B8" w:rsidP="007068CC">
      <w:pPr>
        <w:jc w:val="both"/>
      </w:pPr>
    </w:p>
    <w:p w:rsidR="00C004E9" w:rsidRDefault="00E672CC" w:rsidP="00582CCE">
      <w:pPr>
        <w:pStyle w:val="Titolo1"/>
      </w:pPr>
      <w:r>
        <w:br w:type="page"/>
      </w:r>
      <w:bookmarkStart w:id="0" w:name="_Toc473791676"/>
      <w:r w:rsidR="00C004E9">
        <w:lastRenderedPageBreak/>
        <w:t>24 GENNAIO 2017</w:t>
      </w:r>
      <w:r w:rsidR="00582CCE">
        <w:t xml:space="preserve"> (Relazione)</w:t>
      </w:r>
      <w:bookmarkEnd w:id="0"/>
      <w:r w:rsidR="00C004E9">
        <w:t xml:space="preserve"> </w:t>
      </w:r>
    </w:p>
    <w:p w:rsidR="00C004E9" w:rsidRDefault="00C004E9" w:rsidP="00C004E9">
      <w:pPr>
        <w:autoSpaceDE w:val="0"/>
        <w:autoSpaceDN w:val="0"/>
        <w:adjustRightInd w:val="0"/>
        <w:jc w:val="center"/>
        <w:rPr>
          <w:color w:val="000000"/>
          <w:szCs w:val="24"/>
        </w:rPr>
      </w:pPr>
      <w:r>
        <w:rPr>
          <w:b/>
          <w:bCs/>
          <w:color w:val="000000"/>
          <w:szCs w:val="24"/>
        </w:rPr>
        <w:t>327ª Seduta</w:t>
      </w:r>
      <w:r>
        <w:rPr>
          <w:color w:val="000000"/>
          <w:szCs w:val="24"/>
        </w:rPr>
        <w:t xml:space="preserve"> </w:t>
      </w:r>
    </w:p>
    <w:p w:rsidR="00C004E9" w:rsidRDefault="00C004E9" w:rsidP="00C004E9">
      <w:pPr>
        <w:autoSpaceDE w:val="0"/>
        <w:autoSpaceDN w:val="0"/>
        <w:adjustRightInd w:val="0"/>
        <w:jc w:val="center"/>
        <w:rPr>
          <w:color w:val="000000"/>
          <w:szCs w:val="24"/>
        </w:rPr>
      </w:pPr>
      <w:r>
        <w:rPr>
          <w:i/>
          <w:iCs/>
          <w:color w:val="000000"/>
          <w:szCs w:val="24"/>
        </w:rPr>
        <w:t>Presidenza del Presidente</w:t>
      </w:r>
      <w:r>
        <w:rPr>
          <w:color w:val="000000"/>
          <w:szCs w:val="24"/>
        </w:rPr>
        <w:t xml:space="preserve"> </w:t>
      </w:r>
    </w:p>
    <w:p w:rsidR="00C004E9" w:rsidRDefault="00C004E9" w:rsidP="00C004E9">
      <w:pPr>
        <w:autoSpaceDE w:val="0"/>
        <w:autoSpaceDN w:val="0"/>
        <w:adjustRightInd w:val="0"/>
        <w:jc w:val="center"/>
        <w:rPr>
          <w:color w:val="000000"/>
          <w:szCs w:val="24"/>
        </w:rPr>
      </w:pPr>
      <w:r>
        <w:rPr>
          <w:color w:val="000000"/>
          <w:szCs w:val="24"/>
        </w:rPr>
        <w:t xml:space="preserve">MARCUCCI  </w:t>
      </w:r>
    </w:p>
    <w:p w:rsidR="00C004E9" w:rsidRDefault="00C004E9" w:rsidP="00C004E9">
      <w:pPr>
        <w:autoSpaceDE w:val="0"/>
        <w:autoSpaceDN w:val="0"/>
        <w:adjustRightInd w:val="0"/>
        <w:jc w:val="center"/>
        <w:rPr>
          <w:color w:val="000000"/>
          <w:szCs w:val="24"/>
        </w:rPr>
      </w:pPr>
      <w:r>
        <w:rPr>
          <w:color w:val="000000"/>
          <w:szCs w:val="24"/>
        </w:rPr>
        <w:t xml:space="preserve"> </w:t>
      </w:r>
    </w:p>
    <w:p w:rsidR="00C004E9" w:rsidRDefault="00C004E9" w:rsidP="00C004E9">
      <w:pPr>
        <w:autoSpaceDE w:val="0"/>
        <w:autoSpaceDN w:val="0"/>
        <w:adjustRightInd w:val="0"/>
        <w:jc w:val="both"/>
        <w:rPr>
          <w:color w:val="000000"/>
          <w:szCs w:val="24"/>
        </w:rPr>
      </w:pPr>
      <w:r>
        <w:rPr>
          <w:i/>
          <w:iCs/>
          <w:color w:val="000000"/>
          <w:szCs w:val="24"/>
        </w:rPr>
        <w:tab/>
        <w:t>Interviene il sottosegretario di Stato per l'istruzione, l'università e la ricerca Angela D'</w:t>
      </w:r>
      <w:proofErr w:type="spellStart"/>
      <w:r>
        <w:rPr>
          <w:i/>
          <w:iCs/>
          <w:color w:val="000000"/>
          <w:szCs w:val="24"/>
        </w:rPr>
        <w:t>Onghia</w:t>
      </w:r>
      <w:proofErr w:type="spellEnd"/>
      <w:r>
        <w:rPr>
          <w:i/>
          <w:iCs/>
          <w:color w:val="000000"/>
          <w:szCs w:val="24"/>
        </w:rPr>
        <w:t>.</w:t>
      </w:r>
      <w:r>
        <w:rPr>
          <w:color w:val="000000"/>
          <w:szCs w:val="24"/>
        </w:rPr>
        <w:t xml:space="preserve">                                                                                                                                                                                                                    </w:t>
      </w:r>
    </w:p>
    <w:p w:rsidR="00C004E9" w:rsidRDefault="00C004E9" w:rsidP="00C004E9">
      <w:pPr>
        <w:autoSpaceDE w:val="0"/>
        <w:autoSpaceDN w:val="0"/>
        <w:adjustRightInd w:val="0"/>
        <w:jc w:val="both"/>
        <w:rPr>
          <w:color w:val="000000"/>
          <w:szCs w:val="24"/>
        </w:rPr>
      </w:pPr>
    </w:p>
    <w:p w:rsidR="00C004E9" w:rsidRDefault="00C004E9" w:rsidP="00C004E9">
      <w:pPr>
        <w:autoSpaceDE w:val="0"/>
        <w:autoSpaceDN w:val="0"/>
        <w:adjustRightInd w:val="0"/>
        <w:jc w:val="both"/>
        <w:rPr>
          <w:color w:val="000000"/>
          <w:szCs w:val="24"/>
        </w:rPr>
      </w:pPr>
      <w:r>
        <w:rPr>
          <w:i/>
          <w:iCs/>
          <w:color w:val="000000"/>
          <w:szCs w:val="24"/>
        </w:rPr>
        <w:t>IN SEDE CONSULTIVA SU ATTI DEL GOVERNO</w:t>
      </w:r>
    </w:p>
    <w:p w:rsidR="00C004E9" w:rsidRDefault="00C004E9" w:rsidP="00C004E9">
      <w:pPr>
        <w:autoSpaceDE w:val="0"/>
        <w:autoSpaceDN w:val="0"/>
        <w:adjustRightInd w:val="0"/>
        <w:jc w:val="both"/>
        <w:rPr>
          <w:color w:val="000000"/>
          <w:szCs w:val="24"/>
        </w:rPr>
      </w:pPr>
      <w:r>
        <w:rPr>
          <w:b/>
          <w:bCs/>
          <w:color w:val="000000"/>
          <w:szCs w:val="24"/>
        </w:rPr>
        <w:t>Schema di decreto legislativo recante revisione dei percorsi dell'istruzione professionale, nel rispetto dell'articolo 117 della Costituzione, nonché raccordo con i percorsi dell'istruzione e formazione professionale</w:t>
      </w:r>
      <w:r>
        <w:rPr>
          <w:color w:val="000000"/>
          <w:szCs w:val="24"/>
        </w:rPr>
        <w:t xml:space="preserve"> </w:t>
      </w:r>
      <w:r>
        <w:rPr>
          <w:b/>
          <w:bCs/>
          <w:color w:val="000000"/>
          <w:szCs w:val="24"/>
        </w:rPr>
        <w:t>(n. 379)</w:t>
      </w:r>
      <w:r>
        <w:rPr>
          <w:color w:val="000000"/>
          <w:szCs w:val="24"/>
        </w:rPr>
        <w:t xml:space="preserve">  </w:t>
      </w:r>
    </w:p>
    <w:p w:rsidR="00C004E9" w:rsidRDefault="00C004E9" w:rsidP="00C004E9">
      <w:pPr>
        <w:autoSpaceDE w:val="0"/>
        <w:autoSpaceDN w:val="0"/>
        <w:adjustRightInd w:val="0"/>
        <w:jc w:val="both"/>
        <w:rPr>
          <w:color w:val="000000"/>
          <w:szCs w:val="24"/>
        </w:rPr>
      </w:pPr>
      <w:r>
        <w:rPr>
          <w:color w:val="000000"/>
          <w:szCs w:val="24"/>
        </w:rPr>
        <w:t xml:space="preserve">(Parere al Ministro per i rapporti con il Parlamento, ai sensi dell'articolo 1, commi 180, 181, lettera </w:t>
      </w:r>
      <w:r>
        <w:rPr>
          <w:i/>
          <w:iCs/>
          <w:color w:val="000000"/>
          <w:szCs w:val="24"/>
        </w:rPr>
        <w:t>d</w:t>
      </w:r>
      <w:r>
        <w:rPr>
          <w:color w:val="000000"/>
          <w:szCs w:val="24"/>
        </w:rPr>
        <w:t xml:space="preserve">), e 182, della legge 13 luglio 2015, n. 107. Esame e rinvio) </w:t>
      </w:r>
    </w:p>
    <w:p w:rsidR="00C004E9" w:rsidRDefault="00C004E9" w:rsidP="00C004E9">
      <w:pPr>
        <w:autoSpaceDE w:val="0"/>
        <w:autoSpaceDN w:val="0"/>
        <w:adjustRightInd w:val="0"/>
        <w:ind w:firstLine="708"/>
        <w:jc w:val="both"/>
        <w:rPr>
          <w:color w:val="000000"/>
          <w:szCs w:val="24"/>
        </w:rPr>
      </w:pPr>
      <w:r>
        <w:rPr>
          <w:color w:val="000000"/>
          <w:szCs w:val="24"/>
        </w:rPr>
        <w:t xml:space="preserve"> </w:t>
      </w:r>
    </w:p>
    <w:p w:rsidR="00C004E9" w:rsidRDefault="00C004E9" w:rsidP="00C004E9">
      <w:pPr>
        <w:autoSpaceDE w:val="0"/>
        <w:autoSpaceDN w:val="0"/>
        <w:adjustRightInd w:val="0"/>
        <w:ind w:firstLine="708"/>
        <w:jc w:val="both"/>
        <w:rPr>
          <w:color w:val="000000"/>
          <w:szCs w:val="24"/>
        </w:rPr>
      </w:pPr>
      <w:r>
        <w:rPr>
          <w:color w:val="000000"/>
          <w:szCs w:val="24"/>
        </w:rPr>
        <w:t>Il PRESIDENTE rammenta che anche l'atto in titolo è assegnato con riserva, in assenza del parere della Conferenza Unificata, che il Governo si è riservato di trasmettere. Ricorda altresì che è prevista l'espressione di osservazioni da parte delle Commissioni 1</w:t>
      </w:r>
      <w:r>
        <w:rPr>
          <w:color w:val="000000"/>
          <w:szCs w:val="24"/>
          <w:vertAlign w:val="superscript"/>
        </w:rPr>
        <w:t>a</w:t>
      </w:r>
      <w:r>
        <w:rPr>
          <w:color w:val="000000"/>
          <w:szCs w:val="24"/>
        </w:rPr>
        <w:t xml:space="preserve"> e 11</w:t>
      </w:r>
      <w:r>
        <w:rPr>
          <w:color w:val="000000"/>
          <w:szCs w:val="24"/>
          <w:vertAlign w:val="superscript"/>
        </w:rPr>
        <w:t>a</w:t>
      </w:r>
      <w:r>
        <w:rPr>
          <w:color w:val="000000"/>
          <w:szCs w:val="24"/>
        </w:rPr>
        <w:t>, entro il termine del 25 febbraio 2017. Il termine generale per l'espressione del parere da parte della 7</w:t>
      </w:r>
      <w:r>
        <w:rPr>
          <w:color w:val="000000"/>
          <w:szCs w:val="24"/>
          <w:vertAlign w:val="superscript"/>
        </w:rPr>
        <w:t>a</w:t>
      </w:r>
      <w:r>
        <w:rPr>
          <w:color w:val="000000"/>
          <w:szCs w:val="24"/>
        </w:rPr>
        <w:t xml:space="preserve"> Commissione - previo scioglimento della riserva - è fissato invece al 17 marzo 2017.</w:t>
      </w:r>
    </w:p>
    <w:p w:rsidR="00C004E9" w:rsidRDefault="00C004E9" w:rsidP="00C004E9">
      <w:pPr>
        <w:autoSpaceDE w:val="0"/>
        <w:autoSpaceDN w:val="0"/>
        <w:adjustRightInd w:val="0"/>
        <w:ind w:firstLine="708"/>
        <w:jc w:val="both"/>
        <w:rPr>
          <w:color w:val="000000"/>
          <w:szCs w:val="24"/>
        </w:rPr>
      </w:pPr>
    </w:p>
    <w:p w:rsidR="00C004E9" w:rsidRDefault="00C004E9" w:rsidP="00C004E9">
      <w:pPr>
        <w:autoSpaceDE w:val="0"/>
        <w:autoSpaceDN w:val="0"/>
        <w:adjustRightInd w:val="0"/>
        <w:ind w:firstLine="708"/>
        <w:jc w:val="both"/>
        <w:rPr>
          <w:color w:val="000000"/>
          <w:szCs w:val="24"/>
        </w:rPr>
      </w:pPr>
      <w:r>
        <w:rPr>
          <w:color w:val="000000"/>
          <w:szCs w:val="24"/>
        </w:rPr>
        <w:t>Riferisce il relatore CONTE (</w:t>
      </w:r>
      <w:r>
        <w:rPr>
          <w:i/>
          <w:iCs/>
          <w:color w:val="000000"/>
          <w:szCs w:val="24"/>
        </w:rPr>
        <w:t>AP (</w:t>
      </w:r>
      <w:proofErr w:type="spellStart"/>
      <w:r>
        <w:rPr>
          <w:i/>
          <w:iCs/>
          <w:color w:val="000000"/>
          <w:szCs w:val="24"/>
        </w:rPr>
        <w:t>Ncd-CpI</w:t>
      </w:r>
      <w:proofErr w:type="spellEnd"/>
      <w:r>
        <w:rPr>
          <w:i/>
          <w:iCs/>
          <w:color w:val="000000"/>
          <w:szCs w:val="24"/>
        </w:rPr>
        <w:t>)</w:t>
      </w:r>
      <w:r>
        <w:rPr>
          <w:color w:val="000000"/>
          <w:szCs w:val="24"/>
        </w:rPr>
        <w:t xml:space="preserve">), il quale tiene a precisare che il provvedimento in esame va tenuto distinto rispetto agli Atti del Governo </w:t>
      </w:r>
      <w:proofErr w:type="spellStart"/>
      <w:r>
        <w:rPr>
          <w:color w:val="000000"/>
          <w:szCs w:val="24"/>
        </w:rPr>
        <w:t>nn</w:t>
      </w:r>
      <w:proofErr w:type="spellEnd"/>
      <w:r>
        <w:rPr>
          <w:color w:val="000000"/>
          <w:szCs w:val="24"/>
        </w:rPr>
        <w:t>. 375 e 376, i quali introducono disposizioni correttive alla normativa vigente a seguito di pronunce giudiziarie. Segnala pertanto che tali ultimi due atti sono volti a sanare la situazione attuale, mentre lo schema di decreto legislativo in esame intende progettare il futuro riassetto dell'istruzione professionale. L’obiettivo dell’innovazione è sia quello di riaffermare l’identità di tali istituti, sia quello di venire incontro all’utenza composita dell’istruzione professionale, contrastando la dispersione scolastica. Inoltre, si  propone di venire incontro ai nuovi lavori, dando maggiori sbocchi occupazionali ai giovani. Per far ciò, si vuole quindi superare la sovrapposizione tra istruzione tecnica e istruzione professionale, riferendo gli indirizzi a più ampie categorie economiche e non a singoli mestieri; inoltre si vuole chiarire anche il rapporto con l’istruzione e formazione professionale (</w:t>
      </w:r>
      <w:proofErr w:type="spellStart"/>
      <w:r>
        <w:rPr>
          <w:color w:val="000000"/>
          <w:szCs w:val="24"/>
        </w:rPr>
        <w:t>IeFP</w:t>
      </w:r>
      <w:proofErr w:type="spellEnd"/>
      <w:r>
        <w:rPr>
          <w:color w:val="000000"/>
          <w:szCs w:val="24"/>
        </w:rPr>
        <w:t xml:space="preserve">) di competenza delle Regioni. </w:t>
      </w:r>
    </w:p>
    <w:p w:rsidR="00C004E9" w:rsidRDefault="00C004E9" w:rsidP="00C004E9">
      <w:pPr>
        <w:autoSpaceDE w:val="0"/>
        <w:autoSpaceDN w:val="0"/>
        <w:adjustRightInd w:val="0"/>
        <w:ind w:firstLine="708"/>
        <w:jc w:val="both"/>
        <w:rPr>
          <w:color w:val="000000"/>
          <w:szCs w:val="24"/>
        </w:rPr>
      </w:pPr>
      <w:r>
        <w:rPr>
          <w:color w:val="000000"/>
          <w:szCs w:val="24"/>
        </w:rPr>
        <w:t xml:space="preserve">Dopo aver rammentato che il riordino degli istituti professionali è stato realizzato con decreto del Presidente della Repubblica n. 87 del 2010 a norma dell’articolo 64 del decreto-legge n. 112 del 2008, riepiloga le prospettive di scelta per le famiglie al termine del primo ciclo di istruzione: i percorsi di istruzione professionale, di durata quinquennale, realizzati da scuole statali e paritarie, che si concludono con il conseguimento di un diploma; i percorsi di </w:t>
      </w:r>
      <w:proofErr w:type="spellStart"/>
      <w:r>
        <w:rPr>
          <w:color w:val="000000"/>
          <w:szCs w:val="24"/>
        </w:rPr>
        <w:t>IeFP</w:t>
      </w:r>
      <w:proofErr w:type="spellEnd"/>
      <w:r>
        <w:rPr>
          <w:color w:val="000000"/>
          <w:szCs w:val="24"/>
        </w:rPr>
        <w:t xml:space="preserve"> triennali per il conseguimento di qualifiche e quadriennali per il conseguimento di diplomi, realizzati da strutture accreditate dalle Regioni; i percorsi di istruzione terziaria (università, Istituti tecnici superiori e Istituti dell’Alta formazione artistica, musicale e coreutica), concepiti in un sistema unitario e articolato, definito Rete nazionale delle scuole professionali.</w:t>
      </w:r>
    </w:p>
    <w:p w:rsidR="00C004E9" w:rsidRDefault="00C004E9" w:rsidP="00C004E9">
      <w:pPr>
        <w:autoSpaceDE w:val="0"/>
        <w:autoSpaceDN w:val="0"/>
        <w:adjustRightInd w:val="0"/>
        <w:ind w:firstLine="708"/>
        <w:jc w:val="both"/>
        <w:rPr>
          <w:color w:val="000000"/>
          <w:szCs w:val="24"/>
        </w:rPr>
      </w:pPr>
      <w:r>
        <w:rPr>
          <w:color w:val="000000"/>
          <w:szCs w:val="24"/>
        </w:rPr>
        <w:t xml:space="preserve">Dal punto di vista pedagogico formativo, prosegue il relatore, si stabilisce che il modello didattico sia improntato alla personalizzazione dell’apprendimento nonché all’aggregazione delle discipline per assi culturali, ferma restando una forte flessibilità. L’identità dell’istruzione professionale è individuabile attraverso il Profilo educativo, culturale e professionale (PECUP) dello studente, che ha lo scopo di integrare le competenze scientifiche, tecniche e operative delle figure professionali legate a ciascun indirizzo di studio. Questi ultimi sono 11 e troveranno attuazione a partire dalle classi prime dell’anno scolastico 2017-2018: servizi per l’agricoltura, lo sviluppo rurale e la silvicoltura; pesca commerciale e produzioni ittiche; artigianato per il </w:t>
      </w:r>
      <w:proofErr w:type="spellStart"/>
      <w:r>
        <w:rPr>
          <w:i/>
          <w:iCs/>
          <w:color w:val="000000"/>
          <w:szCs w:val="24"/>
        </w:rPr>
        <w:t>Made</w:t>
      </w:r>
      <w:proofErr w:type="spellEnd"/>
      <w:r>
        <w:rPr>
          <w:i/>
          <w:iCs/>
          <w:color w:val="000000"/>
          <w:szCs w:val="24"/>
        </w:rPr>
        <w:t xml:space="preserve"> in Italy;</w:t>
      </w:r>
      <w:r>
        <w:rPr>
          <w:color w:val="000000"/>
          <w:szCs w:val="24"/>
        </w:rPr>
        <w:t xml:space="preserve"> manutenzione e assistenza tecnica; gestione delle acque e risanamento ambientale; servizi commerciali; enogastronomia e ospitalità alberghiera; servizi culturali e dello spettacolo; </w:t>
      </w:r>
      <w:r>
        <w:rPr>
          <w:color w:val="000000"/>
          <w:szCs w:val="24"/>
        </w:rPr>
        <w:lastRenderedPageBreak/>
        <w:t xml:space="preserve">servizi per la sanità e l’assistenza sociale; arti ausiliarie per professioni sanitarie: odontotecnico; arti ausiliarie per professioni sanitarie: ottico. Rammenta che attualmente, secondo il decreto del Presidente della Repubblica n. 87 del 2010, i settori sono due: servizi e industria e artigianato, il primo dei quali diviso in quattro indirizzi e il secondo in due indirizzi. Ritiene dunque che la semplificazione apportata in passato sia stata eccessiva e abbia fatto emergere molte difficoltà. Fa notare comunque che nel provvedimento in esame è prevista, nell’Allegato C, una tabella di confluenza degli attuali percorsi rispetto alle innovazioni proposte. I profili di uscita di tali indirizzi saranno individuati con successivo decreto del Ministro di natura regolamentare, in cui saranno </w:t>
      </w:r>
      <w:proofErr w:type="spellStart"/>
      <w:r>
        <w:rPr>
          <w:color w:val="000000"/>
          <w:szCs w:val="24"/>
        </w:rPr>
        <w:t>normate</w:t>
      </w:r>
      <w:proofErr w:type="spellEnd"/>
      <w:r>
        <w:rPr>
          <w:color w:val="000000"/>
          <w:szCs w:val="24"/>
        </w:rPr>
        <w:t xml:space="preserve"> anche le modalità di passaggio al nuovo ordinamento. </w:t>
      </w:r>
    </w:p>
    <w:p w:rsidR="00C004E9" w:rsidRDefault="00C004E9" w:rsidP="00C004E9">
      <w:pPr>
        <w:autoSpaceDE w:val="0"/>
        <w:autoSpaceDN w:val="0"/>
        <w:adjustRightInd w:val="0"/>
        <w:ind w:firstLine="708"/>
        <w:jc w:val="both"/>
        <w:rPr>
          <w:color w:val="000000"/>
          <w:szCs w:val="24"/>
        </w:rPr>
      </w:pPr>
      <w:r>
        <w:rPr>
          <w:color w:val="000000"/>
          <w:szCs w:val="24"/>
        </w:rPr>
        <w:t>Per quanto concerne l’assetto organizzativo, si accentua la flessibilità oraria, superando l’attuale articolazione in due bienni più uno e si introduce il biennio unico e il triennio unico. Il monte ore annuale del primo biennio rimane immutato, ed è pari a 1.056 ore all’anno, ma cambia il rapporto tra insegnamenti di istruzione generale e attività e insegnamenti di indirizzo: attualmente sono 660 ore di insegnamenti di istruzione generale e 396 di materie di indirizzo; nella proposta del Governo si passerà a 594 ore di insegnamenti di istruzione generale e 462 ore di indirizzo. Le scuole possono articolare il primo biennio in periodi didattici e una quota non superiore a 264 ore nel biennio è dedicata alla personalizzazione degli apprendimenti e alla realizzazione del progetto formativo individuale. Il triennio unico prevede sempre 1.056 ore annuali, come è previsto nel sistema vigente: anche in questo caso si registrano cambiamenti, perché le ore di insegnamenti di istruzione generale sono 462 a fronte delle 495 attuali e sono 594 le ore di materie di indirizzo rispetto alle 561 attuali. Il quinto anno è strutturato dalle scuole nell’ambito della loro autonomia.</w:t>
      </w:r>
    </w:p>
    <w:p w:rsidR="00C004E9" w:rsidRDefault="00C004E9" w:rsidP="00C004E9">
      <w:pPr>
        <w:autoSpaceDE w:val="0"/>
        <w:autoSpaceDN w:val="0"/>
        <w:adjustRightInd w:val="0"/>
        <w:ind w:firstLine="708"/>
        <w:jc w:val="both"/>
        <w:rPr>
          <w:color w:val="000000"/>
          <w:szCs w:val="24"/>
        </w:rPr>
      </w:pPr>
      <w:r>
        <w:rPr>
          <w:color w:val="000000"/>
          <w:szCs w:val="24"/>
        </w:rPr>
        <w:t xml:space="preserve"> Fa notare inoltre che si introduce il concetto della personalizzazione dell’apprendimento, che si concretizza nel monte ore pari a 264 ore nel biennio e in un Progetto formativo individuale redatto dal consiglio di classe, cui spetta l'individuazione di un docente </w:t>
      </w:r>
      <w:r>
        <w:rPr>
          <w:i/>
          <w:iCs/>
          <w:color w:val="000000"/>
          <w:szCs w:val="24"/>
        </w:rPr>
        <w:t>tutor</w:t>
      </w:r>
      <w:r>
        <w:rPr>
          <w:color w:val="000000"/>
          <w:szCs w:val="24"/>
        </w:rPr>
        <w:t xml:space="preserve"> incaricato di seguire lo studente. Inoltre, si prevedono assi culturali intesi come raggruppamenti di insegnamenti tra loro omogenei nel biennio, irrinunciabili poiché consentono di acquisire le competenze chiave di cittadinanza rientranti nell’obbligo scolastico, ed è dato rilievo all’alternanza scuola-lavoro. </w:t>
      </w:r>
    </w:p>
    <w:p w:rsidR="00C004E9" w:rsidRDefault="00C004E9" w:rsidP="00C004E9">
      <w:pPr>
        <w:autoSpaceDE w:val="0"/>
        <w:autoSpaceDN w:val="0"/>
        <w:adjustRightInd w:val="0"/>
        <w:ind w:firstLine="708"/>
        <w:jc w:val="both"/>
        <w:rPr>
          <w:color w:val="000000"/>
          <w:szCs w:val="24"/>
        </w:rPr>
      </w:pPr>
      <w:r>
        <w:rPr>
          <w:color w:val="000000"/>
          <w:szCs w:val="24"/>
        </w:rPr>
        <w:t xml:space="preserve">Il relatore sottolinea che, analogamente alla disciplina vigente, si recano disposizioni per l’attuazione dell’autonomia e per l’utilizzo degli spazi di flessibilità. In particolare, le scuole possono impiegare il 20 per cento dell’orario complessivo, tanto del biennio quanto del triennio, per potenziare gli insegnamenti obbligatori, anche rispetto alle attività di laboratorio: attualmente si stabilisce però che ciascuna disciplina non può essere decurtata per più del 20 per cento previsto dai quadri orario, mentre non è prevista una norma simile nel provvedimento in esame. Rispetto agli spazi di flessibilità, si stabilisce una soglia di impiego del 40 per cento dell’orario complessivo per ciascun anno del triennio; finora detta soglia era del 35 per cento nel secondo biennio e del 40 per cento solo nel quinto anno. Le scuole inoltre possono stipulare contratti d’opera, attivare </w:t>
      </w:r>
      <w:proofErr w:type="spellStart"/>
      <w:r>
        <w:rPr>
          <w:color w:val="000000"/>
          <w:szCs w:val="24"/>
        </w:rPr>
        <w:t>parteniariati</w:t>
      </w:r>
      <w:proofErr w:type="spellEnd"/>
      <w:r>
        <w:rPr>
          <w:color w:val="000000"/>
          <w:szCs w:val="24"/>
        </w:rPr>
        <w:t xml:space="preserve"> territoriali, costituire dipartimenti quali articolazioni funzionali del collegio dei docenti, nonché dotarsi di un comitato tecnico-scientifico, composto da docenti ed esperti dei diversi settori.</w:t>
      </w:r>
    </w:p>
    <w:p w:rsidR="00C004E9" w:rsidRDefault="00C004E9" w:rsidP="00C004E9">
      <w:pPr>
        <w:autoSpaceDE w:val="0"/>
        <w:autoSpaceDN w:val="0"/>
        <w:adjustRightInd w:val="0"/>
        <w:jc w:val="both"/>
        <w:rPr>
          <w:color w:val="000000"/>
          <w:szCs w:val="24"/>
        </w:rPr>
      </w:pPr>
      <w:r>
        <w:rPr>
          <w:color w:val="000000"/>
          <w:szCs w:val="24"/>
        </w:rPr>
        <w:tab/>
        <w:t>Un’ulteriore novità - prosegue il relatore - è rappresentata dalla creazione della Rete nazionale delle scuole professionali, in cui convergono le scuole statali o paritarie e le istituzioni formative accreditate per l’istruzione e la formazione professionale regionale, con l'intento di creare un raccordo stabile e continuativo tra i diversi segmenti e con il mondo del lavoro.</w:t>
      </w:r>
    </w:p>
    <w:p w:rsidR="00C004E9" w:rsidRDefault="00C004E9" w:rsidP="00C004E9">
      <w:pPr>
        <w:autoSpaceDE w:val="0"/>
        <w:autoSpaceDN w:val="0"/>
        <w:adjustRightInd w:val="0"/>
        <w:jc w:val="both"/>
        <w:rPr>
          <w:color w:val="000000"/>
          <w:szCs w:val="24"/>
        </w:rPr>
      </w:pPr>
      <w:r>
        <w:rPr>
          <w:color w:val="000000"/>
          <w:szCs w:val="24"/>
        </w:rPr>
        <w:tab/>
        <w:t>In merito ai diversi passaggi tra i sistemi formativi, il relatore pone l'accento anzitutto sulla reciprocità tra l’istruzione professionale statale e l’</w:t>
      </w:r>
      <w:proofErr w:type="spellStart"/>
      <w:r>
        <w:rPr>
          <w:color w:val="000000"/>
          <w:szCs w:val="24"/>
        </w:rPr>
        <w:t>IeFP</w:t>
      </w:r>
      <w:proofErr w:type="spellEnd"/>
      <w:r>
        <w:rPr>
          <w:color w:val="000000"/>
          <w:szCs w:val="24"/>
        </w:rPr>
        <w:t xml:space="preserve"> regionale, fermo restando che il passaggio è attivato a domanda dallo studente e deve tener conto dei diversi risultati di apprendimento e del profilo in uscita. All’esito del conseguimento di una qualifica triennale, lo studente può proseguire nel quarto anno dell’</w:t>
      </w:r>
      <w:proofErr w:type="spellStart"/>
      <w:r>
        <w:rPr>
          <w:color w:val="000000"/>
          <w:szCs w:val="24"/>
        </w:rPr>
        <w:t>IeFP</w:t>
      </w:r>
      <w:proofErr w:type="spellEnd"/>
      <w:r>
        <w:rPr>
          <w:color w:val="000000"/>
          <w:szCs w:val="24"/>
        </w:rPr>
        <w:t xml:space="preserve"> o nel quarto anno dell’istruzione professionale.</w:t>
      </w:r>
    </w:p>
    <w:p w:rsidR="00C004E9" w:rsidRDefault="00C004E9" w:rsidP="00C004E9">
      <w:pPr>
        <w:autoSpaceDE w:val="0"/>
        <w:autoSpaceDN w:val="0"/>
        <w:adjustRightInd w:val="0"/>
        <w:ind w:firstLine="708"/>
        <w:jc w:val="both"/>
        <w:rPr>
          <w:color w:val="000000"/>
          <w:szCs w:val="24"/>
        </w:rPr>
      </w:pPr>
      <w:r>
        <w:rPr>
          <w:color w:val="000000"/>
          <w:szCs w:val="24"/>
        </w:rPr>
        <w:t xml:space="preserve">In ultima analisi, illustra brevemente le norme sulle dotazioni organiche, sul monitoraggio e sull’aggiornamento dei percorsi, nonché sul passaggio al nuovo ordinamento, </w:t>
      </w:r>
      <w:r>
        <w:rPr>
          <w:color w:val="000000"/>
          <w:szCs w:val="24"/>
        </w:rPr>
        <w:lastRenderedPageBreak/>
        <w:t>introducendo un regime transitorio fino alla completa abrogazione del decreto del Presidente della Repubblica n. 87 del 2010 a partire dall’anno scolastico 2022/2023.</w:t>
      </w:r>
    </w:p>
    <w:p w:rsidR="00C004E9" w:rsidRDefault="00C004E9" w:rsidP="00C004E9">
      <w:pPr>
        <w:autoSpaceDE w:val="0"/>
        <w:autoSpaceDN w:val="0"/>
        <w:adjustRightInd w:val="0"/>
        <w:ind w:firstLine="708"/>
        <w:jc w:val="both"/>
        <w:rPr>
          <w:color w:val="000000"/>
          <w:szCs w:val="24"/>
        </w:rPr>
      </w:pPr>
    </w:p>
    <w:p w:rsidR="00582CCE" w:rsidRDefault="00C004E9" w:rsidP="00582CCE">
      <w:pPr>
        <w:autoSpaceDE w:val="0"/>
        <w:autoSpaceDN w:val="0"/>
        <w:adjustRightInd w:val="0"/>
        <w:ind w:firstLine="708"/>
        <w:jc w:val="both"/>
        <w:rPr>
          <w:color w:val="000000"/>
          <w:szCs w:val="24"/>
        </w:rPr>
      </w:pPr>
      <w:r>
        <w:rPr>
          <w:color w:val="000000"/>
          <w:szCs w:val="24"/>
        </w:rPr>
        <w:t>Il PRESIDENTE invita il relatore a sottoporre un eventuale elenco di audizioni, sentiti tutti i Capigruppo, in sede di Ufficio di Presidenza integrato dai rappresentanti dei Gruppi.</w:t>
      </w:r>
    </w:p>
    <w:p w:rsidR="00582CCE" w:rsidRDefault="00582CCE" w:rsidP="00582CCE">
      <w:pPr>
        <w:autoSpaceDE w:val="0"/>
        <w:autoSpaceDN w:val="0"/>
        <w:adjustRightInd w:val="0"/>
        <w:ind w:firstLine="708"/>
        <w:jc w:val="both"/>
        <w:rPr>
          <w:color w:val="000000"/>
          <w:szCs w:val="24"/>
        </w:rPr>
      </w:pPr>
    </w:p>
    <w:p w:rsidR="00561BA2" w:rsidRDefault="00C004E9" w:rsidP="00AF5FE8">
      <w:pPr>
        <w:autoSpaceDE w:val="0"/>
        <w:autoSpaceDN w:val="0"/>
        <w:adjustRightInd w:val="0"/>
        <w:ind w:firstLine="708"/>
        <w:jc w:val="both"/>
        <w:rPr>
          <w:color w:val="000000"/>
          <w:szCs w:val="24"/>
        </w:rPr>
      </w:pPr>
      <w:r>
        <w:rPr>
          <w:color w:val="000000"/>
          <w:szCs w:val="24"/>
        </w:rPr>
        <w:t>Il seguito dell'esame è rinviato.</w:t>
      </w:r>
      <w:r w:rsidR="00AF5FE8">
        <w:rPr>
          <w:color w:val="000000"/>
          <w:szCs w:val="24"/>
        </w:rPr>
        <w:t xml:space="preserve"> </w:t>
      </w:r>
    </w:p>
    <w:p w:rsidR="00AF5FE8" w:rsidRDefault="00AF5FE8" w:rsidP="00AF5FE8">
      <w:pPr>
        <w:autoSpaceDE w:val="0"/>
        <w:autoSpaceDN w:val="0"/>
        <w:adjustRightInd w:val="0"/>
        <w:ind w:firstLine="708"/>
        <w:jc w:val="both"/>
        <w:rPr>
          <w:color w:val="000000"/>
          <w:szCs w:val="24"/>
        </w:rPr>
      </w:pPr>
    </w:p>
    <w:p w:rsidR="00AF5FE8" w:rsidRDefault="00AF5FE8" w:rsidP="00AF5FE8">
      <w:pPr>
        <w:autoSpaceDE w:val="0"/>
        <w:autoSpaceDN w:val="0"/>
        <w:adjustRightInd w:val="0"/>
        <w:ind w:firstLine="708"/>
        <w:jc w:val="both"/>
        <w:rPr>
          <w:color w:val="000000"/>
          <w:szCs w:val="24"/>
        </w:rPr>
      </w:pPr>
    </w:p>
    <w:p w:rsidR="00AF5FE8" w:rsidRPr="00AF5FE8" w:rsidRDefault="00AF5FE8" w:rsidP="00AF5FE8">
      <w:pPr>
        <w:pStyle w:val="Titolo1"/>
      </w:pPr>
      <w:bookmarkStart w:id="1" w:name="_Toc473705516"/>
      <w:bookmarkStart w:id="2" w:name="_Toc473791677"/>
      <w:r w:rsidRPr="00AF5FE8">
        <w:t>31 GENNAIO 2017 (Sulle audizioni e sulla pubblicazione di documentazioni)</w:t>
      </w:r>
      <w:bookmarkEnd w:id="1"/>
      <w:bookmarkEnd w:id="2"/>
    </w:p>
    <w:p w:rsidR="00AF5FE8" w:rsidRDefault="00AF5FE8" w:rsidP="00AF5FE8">
      <w:pPr>
        <w:autoSpaceDE w:val="0"/>
        <w:autoSpaceDN w:val="0"/>
        <w:adjustRightInd w:val="0"/>
        <w:jc w:val="center"/>
        <w:rPr>
          <w:color w:val="000000"/>
          <w:szCs w:val="24"/>
        </w:rPr>
      </w:pPr>
      <w:r>
        <w:rPr>
          <w:b/>
          <w:bCs/>
          <w:color w:val="000000"/>
          <w:szCs w:val="24"/>
        </w:rPr>
        <w:t>329ª Seduta</w:t>
      </w:r>
      <w:r>
        <w:rPr>
          <w:color w:val="000000"/>
          <w:szCs w:val="24"/>
        </w:rPr>
        <w:t xml:space="preserve"> </w:t>
      </w:r>
    </w:p>
    <w:p w:rsidR="00AF5FE8" w:rsidRDefault="00AF5FE8" w:rsidP="00AF5FE8">
      <w:pPr>
        <w:autoSpaceDE w:val="0"/>
        <w:autoSpaceDN w:val="0"/>
        <w:adjustRightInd w:val="0"/>
        <w:jc w:val="center"/>
        <w:rPr>
          <w:color w:val="000000"/>
          <w:szCs w:val="24"/>
        </w:rPr>
      </w:pPr>
      <w:r>
        <w:rPr>
          <w:i/>
          <w:iCs/>
          <w:color w:val="000000"/>
          <w:szCs w:val="24"/>
        </w:rPr>
        <w:t>Presidenza del Presidente</w:t>
      </w:r>
      <w:r>
        <w:rPr>
          <w:color w:val="000000"/>
          <w:szCs w:val="24"/>
        </w:rPr>
        <w:t xml:space="preserve"> </w:t>
      </w:r>
    </w:p>
    <w:p w:rsidR="00AF5FE8" w:rsidRDefault="00AF5FE8" w:rsidP="00AF5FE8">
      <w:pPr>
        <w:autoSpaceDE w:val="0"/>
        <w:autoSpaceDN w:val="0"/>
        <w:adjustRightInd w:val="0"/>
        <w:jc w:val="center"/>
        <w:rPr>
          <w:color w:val="000000"/>
          <w:szCs w:val="24"/>
        </w:rPr>
      </w:pPr>
      <w:r>
        <w:rPr>
          <w:color w:val="000000"/>
          <w:szCs w:val="24"/>
        </w:rPr>
        <w:t xml:space="preserve">MARCUCCI  </w:t>
      </w:r>
    </w:p>
    <w:p w:rsidR="00AF5FE8" w:rsidRDefault="00AF5FE8" w:rsidP="00AF5FE8">
      <w:pPr>
        <w:autoSpaceDE w:val="0"/>
        <w:autoSpaceDN w:val="0"/>
        <w:adjustRightInd w:val="0"/>
        <w:jc w:val="center"/>
        <w:rPr>
          <w:color w:val="000000"/>
          <w:szCs w:val="24"/>
        </w:rPr>
      </w:pPr>
      <w:r>
        <w:rPr>
          <w:color w:val="000000"/>
          <w:szCs w:val="24"/>
        </w:rPr>
        <w:t xml:space="preserve"> </w:t>
      </w:r>
    </w:p>
    <w:p w:rsidR="00AF5FE8" w:rsidRDefault="00AF5FE8" w:rsidP="00AF5FE8">
      <w:pPr>
        <w:autoSpaceDE w:val="0"/>
        <w:autoSpaceDN w:val="0"/>
        <w:adjustRightInd w:val="0"/>
        <w:jc w:val="both"/>
        <w:rPr>
          <w:color w:val="000000"/>
          <w:szCs w:val="24"/>
        </w:rPr>
      </w:pPr>
      <w:r>
        <w:rPr>
          <w:i/>
          <w:iCs/>
          <w:color w:val="000000"/>
          <w:szCs w:val="24"/>
        </w:rPr>
        <w:tab/>
        <w:t xml:space="preserve">Intervengono i sottosegretari di Stato per i beni e le attività culturali e per il turismo </w:t>
      </w:r>
      <w:proofErr w:type="spellStart"/>
      <w:r>
        <w:rPr>
          <w:i/>
          <w:iCs/>
          <w:color w:val="000000"/>
          <w:szCs w:val="24"/>
        </w:rPr>
        <w:t>Cesaro</w:t>
      </w:r>
      <w:proofErr w:type="spellEnd"/>
      <w:r>
        <w:rPr>
          <w:i/>
          <w:iCs/>
          <w:color w:val="000000"/>
          <w:szCs w:val="24"/>
        </w:rPr>
        <w:t xml:space="preserve"> e per l'istruzione, l'università e la ricerca Angela D'</w:t>
      </w:r>
      <w:proofErr w:type="spellStart"/>
      <w:r>
        <w:rPr>
          <w:i/>
          <w:iCs/>
          <w:color w:val="000000"/>
          <w:szCs w:val="24"/>
        </w:rPr>
        <w:t>Onghia</w:t>
      </w:r>
      <w:proofErr w:type="spellEnd"/>
      <w:r>
        <w:rPr>
          <w:i/>
          <w:iCs/>
          <w:color w:val="000000"/>
          <w:szCs w:val="24"/>
        </w:rPr>
        <w:t>.</w:t>
      </w:r>
      <w:r>
        <w:rPr>
          <w:color w:val="000000"/>
          <w:szCs w:val="24"/>
        </w:rPr>
        <w:t xml:space="preserve">                 </w:t>
      </w:r>
    </w:p>
    <w:p w:rsidR="00AF5FE8" w:rsidRDefault="00AF5FE8" w:rsidP="00AF5FE8">
      <w:pPr>
        <w:autoSpaceDE w:val="0"/>
        <w:autoSpaceDN w:val="0"/>
        <w:adjustRightInd w:val="0"/>
        <w:jc w:val="both"/>
        <w:rPr>
          <w:color w:val="000000"/>
          <w:szCs w:val="24"/>
        </w:rPr>
      </w:pPr>
      <w:r>
        <w:rPr>
          <w:color w:val="000000"/>
          <w:szCs w:val="24"/>
        </w:rPr>
        <w:t xml:space="preserve">                                                                                                                                                                                                     </w:t>
      </w:r>
    </w:p>
    <w:p w:rsidR="00AF5FE8" w:rsidRDefault="00AF5FE8" w:rsidP="00AF5FE8">
      <w:pPr>
        <w:autoSpaceDE w:val="0"/>
        <w:autoSpaceDN w:val="0"/>
        <w:adjustRightInd w:val="0"/>
        <w:jc w:val="both"/>
        <w:rPr>
          <w:color w:val="000000"/>
          <w:szCs w:val="24"/>
        </w:rPr>
      </w:pPr>
    </w:p>
    <w:p w:rsidR="00AF5FE8" w:rsidRDefault="00AF5FE8" w:rsidP="00AF5FE8">
      <w:pPr>
        <w:autoSpaceDE w:val="0"/>
        <w:autoSpaceDN w:val="0"/>
        <w:adjustRightInd w:val="0"/>
        <w:jc w:val="both"/>
        <w:rPr>
          <w:color w:val="000000"/>
          <w:szCs w:val="24"/>
        </w:rPr>
      </w:pPr>
      <w:r>
        <w:rPr>
          <w:i/>
          <w:iCs/>
          <w:color w:val="000000"/>
          <w:szCs w:val="24"/>
        </w:rPr>
        <w:t>SULLE AUDIZIONI IN MERITO AI DECRETI ATTUATIVI DELLA LEGGE N. 107 DEL 2015 (ATTI DEL GOVERNO NN. 377, 378, 379, 380, 381, 382, 383 E 384)</w:t>
      </w:r>
      <w:r>
        <w:rPr>
          <w:color w:val="000000"/>
          <w:szCs w:val="24"/>
        </w:rPr>
        <w:t xml:space="preserve">  </w:t>
      </w:r>
    </w:p>
    <w:p w:rsidR="00AF5FE8" w:rsidRDefault="00AF5FE8" w:rsidP="00AF5FE8">
      <w:pPr>
        <w:autoSpaceDE w:val="0"/>
        <w:autoSpaceDN w:val="0"/>
        <w:adjustRightInd w:val="0"/>
        <w:jc w:val="both"/>
        <w:rPr>
          <w:color w:val="000000"/>
          <w:szCs w:val="24"/>
        </w:rPr>
      </w:pPr>
    </w:p>
    <w:p w:rsidR="00AF5FE8" w:rsidRDefault="00AF5FE8" w:rsidP="00AF5FE8">
      <w:pPr>
        <w:autoSpaceDE w:val="0"/>
        <w:autoSpaceDN w:val="0"/>
        <w:adjustRightInd w:val="0"/>
        <w:ind w:firstLine="708"/>
        <w:jc w:val="both"/>
        <w:rPr>
          <w:color w:val="000000"/>
          <w:szCs w:val="24"/>
        </w:rPr>
      </w:pPr>
      <w:r>
        <w:rPr>
          <w:color w:val="000000"/>
          <w:szCs w:val="24"/>
        </w:rPr>
        <w:t xml:space="preserve">Il PRESIDENTE comunica che giovedì 2 febbraio, alle ore 15,30, avranno inizio le audizioni sugli schemi di decreto legislativo attuativi della legge n. 107 del 2015 (Buona scuola), come convenuto la scorsa settimana in Ufficio di Presidenza integrato dai rappresentanti dei Gruppi. </w:t>
      </w:r>
    </w:p>
    <w:p w:rsidR="00AF5FE8" w:rsidRDefault="00AF5FE8" w:rsidP="00AF5FE8">
      <w:pPr>
        <w:autoSpaceDE w:val="0"/>
        <w:autoSpaceDN w:val="0"/>
        <w:adjustRightInd w:val="0"/>
        <w:ind w:firstLine="708"/>
        <w:jc w:val="both"/>
        <w:rPr>
          <w:color w:val="000000"/>
          <w:szCs w:val="24"/>
        </w:rPr>
      </w:pPr>
    </w:p>
    <w:p w:rsidR="00AF5FE8" w:rsidRDefault="00AF5FE8" w:rsidP="00AF5FE8">
      <w:pPr>
        <w:autoSpaceDE w:val="0"/>
        <w:autoSpaceDN w:val="0"/>
        <w:adjustRightInd w:val="0"/>
        <w:ind w:firstLine="708"/>
        <w:jc w:val="both"/>
        <w:rPr>
          <w:color w:val="000000"/>
          <w:szCs w:val="24"/>
        </w:rPr>
      </w:pPr>
      <w:r>
        <w:rPr>
          <w:color w:val="000000"/>
          <w:szCs w:val="24"/>
        </w:rPr>
        <w:t>Prende atto la Commissione.</w:t>
      </w:r>
    </w:p>
    <w:p w:rsidR="00AF5FE8" w:rsidRDefault="00AF5FE8" w:rsidP="00AF5FE8">
      <w:pPr>
        <w:autoSpaceDE w:val="0"/>
        <w:autoSpaceDN w:val="0"/>
        <w:adjustRightInd w:val="0"/>
        <w:ind w:firstLine="708"/>
        <w:jc w:val="both"/>
        <w:rPr>
          <w:color w:val="000000"/>
          <w:szCs w:val="24"/>
        </w:rPr>
      </w:pPr>
    </w:p>
    <w:p w:rsidR="00AF5FE8" w:rsidRDefault="00AF5FE8" w:rsidP="00AF5FE8">
      <w:pPr>
        <w:autoSpaceDE w:val="0"/>
        <w:autoSpaceDN w:val="0"/>
        <w:adjustRightInd w:val="0"/>
        <w:jc w:val="both"/>
        <w:rPr>
          <w:color w:val="000000"/>
          <w:szCs w:val="24"/>
        </w:rPr>
      </w:pPr>
      <w:r>
        <w:rPr>
          <w:i/>
          <w:iCs/>
          <w:color w:val="000000"/>
          <w:szCs w:val="24"/>
        </w:rPr>
        <w:t xml:space="preserve">SULLA PUBBLICAZIONE DI DOCUMENTAZIONI </w:t>
      </w:r>
      <w:r>
        <w:rPr>
          <w:color w:val="000000"/>
          <w:szCs w:val="24"/>
        </w:rPr>
        <w:t xml:space="preserve">  </w:t>
      </w:r>
    </w:p>
    <w:p w:rsidR="00AF5FE8" w:rsidRDefault="00AF5FE8" w:rsidP="00AF5FE8">
      <w:pPr>
        <w:autoSpaceDE w:val="0"/>
        <w:autoSpaceDN w:val="0"/>
        <w:adjustRightInd w:val="0"/>
        <w:ind w:firstLine="708"/>
        <w:jc w:val="both"/>
        <w:rPr>
          <w:color w:val="000000"/>
          <w:szCs w:val="24"/>
        </w:rPr>
      </w:pPr>
    </w:p>
    <w:p w:rsidR="00AF5FE8" w:rsidRDefault="00AF5FE8" w:rsidP="00AF5FE8">
      <w:pPr>
        <w:autoSpaceDE w:val="0"/>
        <w:autoSpaceDN w:val="0"/>
        <w:adjustRightInd w:val="0"/>
        <w:ind w:firstLine="708"/>
        <w:jc w:val="both"/>
        <w:rPr>
          <w:color w:val="000000"/>
          <w:szCs w:val="24"/>
        </w:rPr>
      </w:pPr>
      <w:r>
        <w:rPr>
          <w:color w:val="000000"/>
          <w:szCs w:val="24"/>
        </w:rPr>
        <w:t xml:space="preserve">Il  PRESIDENTE comunica che, con riferimento all'esame dei decreti attuativi della legge n. 107 del 2015 (Buona scuola), sono giunte alla Commissione documentazioni dai rappresentanti dei Docenti di didattica della musica - Gruppo operativo (DDM-GO) che saranno rese disponibili per la pubblica consultazione sulla pagina </w:t>
      </w:r>
      <w:r>
        <w:rPr>
          <w:i/>
          <w:iCs/>
          <w:color w:val="000000"/>
          <w:szCs w:val="24"/>
        </w:rPr>
        <w:t xml:space="preserve">web </w:t>
      </w:r>
      <w:r>
        <w:rPr>
          <w:color w:val="000000"/>
          <w:szCs w:val="24"/>
        </w:rPr>
        <w:t>della Commissione.</w:t>
      </w:r>
    </w:p>
    <w:p w:rsidR="00AF5FE8" w:rsidRDefault="00AF5FE8" w:rsidP="00AF5FE8">
      <w:pPr>
        <w:autoSpaceDE w:val="0"/>
        <w:autoSpaceDN w:val="0"/>
        <w:adjustRightInd w:val="0"/>
        <w:jc w:val="both"/>
        <w:rPr>
          <w:color w:val="000000"/>
          <w:szCs w:val="24"/>
        </w:rPr>
      </w:pPr>
    </w:p>
    <w:p w:rsidR="00AF5FE8" w:rsidRDefault="00AF5FE8" w:rsidP="00AF5FE8">
      <w:pPr>
        <w:autoSpaceDE w:val="0"/>
        <w:autoSpaceDN w:val="0"/>
        <w:adjustRightInd w:val="0"/>
        <w:ind w:firstLine="708"/>
        <w:jc w:val="both"/>
        <w:rPr>
          <w:color w:val="000000"/>
          <w:szCs w:val="24"/>
        </w:rPr>
      </w:pPr>
      <w:r>
        <w:rPr>
          <w:color w:val="000000"/>
          <w:szCs w:val="24"/>
        </w:rPr>
        <w:t>Prende atto la Commissione.</w:t>
      </w:r>
    </w:p>
    <w:p w:rsidR="00561BA2" w:rsidRDefault="00561BA2" w:rsidP="00582CCE">
      <w:pPr>
        <w:autoSpaceDE w:val="0"/>
        <w:autoSpaceDN w:val="0"/>
        <w:adjustRightInd w:val="0"/>
        <w:ind w:firstLine="708"/>
        <w:jc w:val="both"/>
        <w:rPr>
          <w:color w:val="000000"/>
          <w:szCs w:val="24"/>
        </w:rPr>
      </w:pPr>
    </w:p>
    <w:p w:rsidR="00E64695" w:rsidRPr="0029721C" w:rsidRDefault="00E64695" w:rsidP="00E64695">
      <w:pPr>
        <w:pStyle w:val="Titolo1"/>
        <w:rPr>
          <w:szCs w:val="24"/>
        </w:rPr>
      </w:pPr>
      <w:bookmarkStart w:id="3" w:name="_Toc473791611"/>
      <w:bookmarkStart w:id="4" w:name="_Toc473791678"/>
      <w:r w:rsidRPr="0029721C">
        <w:rPr>
          <w:szCs w:val="24"/>
        </w:rPr>
        <w:t xml:space="preserve">1° FEBBRAIO 2017 </w:t>
      </w:r>
      <w:r w:rsidRPr="0029721C">
        <w:t>(Sulla pubblicazione di documentazioni)</w:t>
      </w:r>
      <w:bookmarkEnd w:id="3"/>
      <w:bookmarkEnd w:id="4"/>
    </w:p>
    <w:p w:rsidR="00E64695" w:rsidRDefault="00E64695" w:rsidP="00E64695">
      <w:pPr>
        <w:autoSpaceDE w:val="0"/>
        <w:autoSpaceDN w:val="0"/>
        <w:adjustRightInd w:val="0"/>
        <w:jc w:val="center"/>
        <w:rPr>
          <w:color w:val="000000"/>
          <w:szCs w:val="24"/>
        </w:rPr>
      </w:pPr>
      <w:r>
        <w:rPr>
          <w:b/>
          <w:bCs/>
          <w:color w:val="000000"/>
          <w:szCs w:val="24"/>
        </w:rPr>
        <w:t>330ª Seduta</w:t>
      </w:r>
      <w:r>
        <w:rPr>
          <w:color w:val="000000"/>
          <w:szCs w:val="24"/>
        </w:rPr>
        <w:t xml:space="preserve"> </w:t>
      </w:r>
    </w:p>
    <w:p w:rsidR="00E64695" w:rsidRDefault="00E64695" w:rsidP="00E64695">
      <w:pPr>
        <w:autoSpaceDE w:val="0"/>
        <w:autoSpaceDN w:val="0"/>
        <w:adjustRightInd w:val="0"/>
        <w:jc w:val="center"/>
        <w:rPr>
          <w:color w:val="000000"/>
          <w:szCs w:val="24"/>
        </w:rPr>
      </w:pPr>
      <w:r>
        <w:rPr>
          <w:i/>
          <w:iCs/>
          <w:color w:val="000000"/>
          <w:szCs w:val="24"/>
        </w:rPr>
        <w:t>Presidenza del Presidente</w:t>
      </w:r>
      <w:r>
        <w:rPr>
          <w:color w:val="000000"/>
          <w:szCs w:val="24"/>
        </w:rPr>
        <w:t xml:space="preserve"> </w:t>
      </w:r>
    </w:p>
    <w:p w:rsidR="00E64695" w:rsidRDefault="00E64695" w:rsidP="00E64695">
      <w:pPr>
        <w:autoSpaceDE w:val="0"/>
        <w:autoSpaceDN w:val="0"/>
        <w:adjustRightInd w:val="0"/>
        <w:jc w:val="center"/>
        <w:rPr>
          <w:color w:val="000000"/>
          <w:szCs w:val="24"/>
        </w:rPr>
      </w:pPr>
      <w:r>
        <w:rPr>
          <w:color w:val="000000"/>
          <w:szCs w:val="24"/>
        </w:rPr>
        <w:t xml:space="preserve">MARCUCCI  </w:t>
      </w:r>
    </w:p>
    <w:p w:rsidR="00E64695" w:rsidRDefault="00E64695" w:rsidP="00E64695">
      <w:pPr>
        <w:autoSpaceDE w:val="0"/>
        <w:autoSpaceDN w:val="0"/>
        <w:adjustRightInd w:val="0"/>
        <w:jc w:val="center"/>
        <w:rPr>
          <w:color w:val="000000"/>
          <w:szCs w:val="24"/>
        </w:rPr>
      </w:pPr>
      <w:r>
        <w:rPr>
          <w:color w:val="000000"/>
          <w:szCs w:val="24"/>
        </w:rPr>
        <w:t xml:space="preserve"> </w:t>
      </w:r>
    </w:p>
    <w:p w:rsidR="00E64695" w:rsidRDefault="00E64695" w:rsidP="00E64695">
      <w:pPr>
        <w:autoSpaceDE w:val="0"/>
        <w:autoSpaceDN w:val="0"/>
        <w:adjustRightInd w:val="0"/>
        <w:jc w:val="both"/>
        <w:rPr>
          <w:color w:val="000000"/>
          <w:szCs w:val="24"/>
        </w:rPr>
      </w:pPr>
      <w:r>
        <w:rPr>
          <w:i/>
          <w:iCs/>
          <w:color w:val="000000"/>
          <w:szCs w:val="24"/>
        </w:rPr>
        <w:tab/>
        <w:t>Interviene il sottosegretario di Stato per l'istruzione, l'università e la ricerca Angela D'</w:t>
      </w:r>
      <w:proofErr w:type="spellStart"/>
      <w:r>
        <w:rPr>
          <w:i/>
          <w:iCs/>
          <w:color w:val="000000"/>
          <w:szCs w:val="24"/>
        </w:rPr>
        <w:t>Onghia</w:t>
      </w:r>
      <w:proofErr w:type="spellEnd"/>
      <w:r>
        <w:rPr>
          <w:i/>
          <w:iCs/>
          <w:color w:val="000000"/>
          <w:szCs w:val="24"/>
        </w:rPr>
        <w:t>.</w:t>
      </w:r>
      <w:r>
        <w:rPr>
          <w:color w:val="000000"/>
          <w:szCs w:val="24"/>
        </w:rPr>
        <w:t xml:space="preserve">                                                                                                                                                                                                                       </w:t>
      </w:r>
    </w:p>
    <w:p w:rsidR="00E64695" w:rsidRDefault="00E64695" w:rsidP="00E64695">
      <w:pPr>
        <w:autoSpaceDE w:val="0"/>
        <w:autoSpaceDN w:val="0"/>
        <w:adjustRightInd w:val="0"/>
        <w:jc w:val="both"/>
        <w:rPr>
          <w:color w:val="000000"/>
          <w:szCs w:val="24"/>
        </w:rPr>
      </w:pPr>
      <w:r>
        <w:rPr>
          <w:color w:val="000000"/>
          <w:szCs w:val="24"/>
        </w:rPr>
        <w:tab/>
      </w:r>
    </w:p>
    <w:p w:rsidR="00E64695" w:rsidRDefault="00E64695" w:rsidP="00E64695">
      <w:pPr>
        <w:autoSpaceDE w:val="0"/>
        <w:autoSpaceDN w:val="0"/>
        <w:adjustRightInd w:val="0"/>
        <w:jc w:val="both"/>
        <w:rPr>
          <w:color w:val="000000"/>
          <w:szCs w:val="24"/>
        </w:rPr>
      </w:pPr>
      <w:r>
        <w:rPr>
          <w:i/>
          <w:iCs/>
          <w:color w:val="000000"/>
          <w:szCs w:val="24"/>
        </w:rPr>
        <w:t xml:space="preserve">SULLA PUBBLICAZIONE </w:t>
      </w:r>
      <w:proofErr w:type="spellStart"/>
      <w:r>
        <w:rPr>
          <w:i/>
          <w:iCs/>
          <w:color w:val="000000"/>
          <w:szCs w:val="24"/>
        </w:rPr>
        <w:t>DI</w:t>
      </w:r>
      <w:proofErr w:type="spellEnd"/>
      <w:r>
        <w:rPr>
          <w:i/>
          <w:iCs/>
          <w:color w:val="000000"/>
          <w:szCs w:val="24"/>
        </w:rPr>
        <w:t xml:space="preserve"> DOCUMENTAZIONI </w:t>
      </w:r>
      <w:r>
        <w:rPr>
          <w:color w:val="000000"/>
          <w:szCs w:val="24"/>
        </w:rPr>
        <w:t xml:space="preserve">  </w:t>
      </w:r>
    </w:p>
    <w:p w:rsidR="00E64695" w:rsidRDefault="00E64695" w:rsidP="00E64695">
      <w:pPr>
        <w:autoSpaceDE w:val="0"/>
        <w:autoSpaceDN w:val="0"/>
        <w:adjustRightInd w:val="0"/>
        <w:jc w:val="both"/>
        <w:rPr>
          <w:color w:val="000000"/>
          <w:szCs w:val="24"/>
        </w:rPr>
      </w:pPr>
    </w:p>
    <w:p w:rsidR="00E64695" w:rsidRDefault="00E64695" w:rsidP="00E64695">
      <w:pPr>
        <w:autoSpaceDE w:val="0"/>
        <w:autoSpaceDN w:val="0"/>
        <w:adjustRightInd w:val="0"/>
        <w:ind w:firstLine="708"/>
        <w:jc w:val="both"/>
        <w:rPr>
          <w:color w:val="000000"/>
          <w:szCs w:val="24"/>
        </w:rPr>
      </w:pPr>
      <w:r>
        <w:rPr>
          <w:color w:val="000000"/>
          <w:szCs w:val="24"/>
        </w:rPr>
        <w:t xml:space="preserve">Il  PRESIDENTE comunica che, con riferimento all'esame degli schemi di decreto legislativo attuativi della legge n. 107 del 2015 (Buona scuola), è giunta alla Commissione una documentazione dai rappresentanti del Collegio nazionale degli agrotecnici e degli agrotecnici laureati che sarà resa disponibile per la pubblica consultazione sulla pagina </w:t>
      </w:r>
      <w:r>
        <w:rPr>
          <w:i/>
          <w:iCs/>
          <w:color w:val="000000"/>
          <w:szCs w:val="24"/>
        </w:rPr>
        <w:t xml:space="preserve">web </w:t>
      </w:r>
      <w:r>
        <w:rPr>
          <w:color w:val="000000"/>
          <w:szCs w:val="24"/>
        </w:rPr>
        <w:t>della Commissione.</w:t>
      </w:r>
    </w:p>
    <w:p w:rsidR="00E64695" w:rsidRDefault="00E64695" w:rsidP="00E64695">
      <w:pPr>
        <w:autoSpaceDE w:val="0"/>
        <w:autoSpaceDN w:val="0"/>
        <w:adjustRightInd w:val="0"/>
        <w:ind w:firstLine="708"/>
        <w:jc w:val="both"/>
        <w:rPr>
          <w:color w:val="000000"/>
          <w:szCs w:val="24"/>
        </w:rPr>
      </w:pPr>
    </w:p>
    <w:p w:rsidR="00E64695" w:rsidRDefault="00E64695" w:rsidP="00E64695">
      <w:pPr>
        <w:autoSpaceDE w:val="0"/>
        <w:autoSpaceDN w:val="0"/>
        <w:adjustRightInd w:val="0"/>
        <w:spacing w:line="360" w:lineRule="auto"/>
        <w:ind w:firstLine="708"/>
        <w:jc w:val="both"/>
        <w:rPr>
          <w:color w:val="000000"/>
          <w:szCs w:val="24"/>
        </w:rPr>
      </w:pPr>
      <w:r>
        <w:rPr>
          <w:color w:val="000000"/>
          <w:szCs w:val="24"/>
        </w:rPr>
        <w:t>Prende atto la Commissione.</w:t>
      </w:r>
    </w:p>
    <w:p w:rsidR="00E64695" w:rsidRDefault="00E64695">
      <w:pPr>
        <w:rPr>
          <w:color w:val="000000"/>
          <w:szCs w:val="24"/>
        </w:rPr>
      </w:pPr>
      <w:r>
        <w:rPr>
          <w:color w:val="000000"/>
          <w:szCs w:val="24"/>
        </w:rPr>
        <w:br w:type="page"/>
      </w:r>
    </w:p>
    <w:p w:rsidR="00E64695" w:rsidRDefault="00E64695" w:rsidP="00E64695">
      <w:pPr>
        <w:autoSpaceDE w:val="0"/>
        <w:autoSpaceDN w:val="0"/>
        <w:adjustRightInd w:val="0"/>
        <w:spacing w:line="360" w:lineRule="auto"/>
        <w:ind w:firstLine="708"/>
        <w:jc w:val="both"/>
        <w:rPr>
          <w:color w:val="000000"/>
          <w:szCs w:val="24"/>
        </w:rPr>
      </w:pPr>
    </w:p>
    <w:p w:rsidR="00561BA2" w:rsidRDefault="00561BA2" w:rsidP="00582CCE">
      <w:pPr>
        <w:autoSpaceDE w:val="0"/>
        <w:autoSpaceDN w:val="0"/>
        <w:adjustRightInd w:val="0"/>
        <w:ind w:firstLine="708"/>
        <w:jc w:val="both"/>
        <w:rPr>
          <w:color w:val="000000"/>
          <w:szCs w:val="24"/>
        </w:rPr>
      </w:pPr>
    </w:p>
    <w:p w:rsidR="00561BA2" w:rsidRDefault="00561BA2" w:rsidP="00582CCE">
      <w:pPr>
        <w:autoSpaceDE w:val="0"/>
        <w:autoSpaceDN w:val="0"/>
        <w:adjustRightInd w:val="0"/>
        <w:ind w:firstLine="708"/>
        <w:jc w:val="both"/>
        <w:rPr>
          <w:color w:val="000000"/>
          <w:szCs w:val="24"/>
        </w:rPr>
      </w:pPr>
    </w:p>
    <w:p w:rsidR="00561BA2" w:rsidRDefault="00561BA2" w:rsidP="00582CCE">
      <w:pPr>
        <w:autoSpaceDE w:val="0"/>
        <w:autoSpaceDN w:val="0"/>
        <w:adjustRightInd w:val="0"/>
        <w:ind w:firstLine="708"/>
        <w:jc w:val="both"/>
        <w:rPr>
          <w:color w:val="000000"/>
          <w:szCs w:val="24"/>
        </w:rPr>
      </w:pPr>
    </w:p>
    <w:p w:rsidR="00561BA2" w:rsidRDefault="00945D53" w:rsidP="00582CCE">
      <w:pPr>
        <w:autoSpaceDE w:val="0"/>
        <w:autoSpaceDN w:val="0"/>
        <w:adjustRightInd w:val="0"/>
        <w:ind w:firstLine="708"/>
        <w:jc w:val="both"/>
        <w:rPr>
          <w:color w:val="000000"/>
          <w:szCs w:val="24"/>
        </w:rPr>
      </w:pPr>
      <w:r>
        <w:rPr>
          <w:noProof/>
          <w:color w:val="000000"/>
          <w:szCs w:val="24"/>
        </w:rPr>
        <w:pict>
          <v:shapetype id="_x0000_t202" coordsize="21600,21600" o:spt="202" path="m,l,21600r21600,l21600,xe">
            <v:stroke joinstyle="miter"/>
            <v:path gradientshapeok="t" o:connecttype="rect"/>
          </v:shapetype>
          <v:shape id="_x0000_s1026" type="#_x0000_t202" style="position:absolute;left:0;text-align:left;margin-left:63.3pt;margin-top:175.1pt;width:343.2pt;height:110.75pt;z-index:251658240;mso-width-relative:margin;mso-height-relative:margin">
            <v:textbox style="mso-next-textbox:#_x0000_s1026">
              <w:txbxContent>
                <w:p w:rsidR="00561BA2" w:rsidRPr="00B019C5" w:rsidRDefault="00561BA2" w:rsidP="00561BA2">
                  <w:pPr>
                    <w:shd w:val="clear" w:color="auto" w:fill="D9D9D9" w:themeFill="background1" w:themeFillShade="D9"/>
                    <w:jc w:val="center"/>
                    <w:rPr>
                      <w:b/>
                      <w:caps/>
                      <w:sz w:val="32"/>
                      <w:szCs w:val="32"/>
                    </w:rPr>
                  </w:pPr>
                </w:p>
                <w:p w:rsidR="00561BA2" w:rsidRPr="008F6340" w:rsidRDefault="00561BA2" w:rsidP="00561BA2">
                  <w:pPr>
                    <w:shd w:val="clear" w:color="auto" w:fill="D9D9D9" w:themeFill="background1" w:themeFillShade="D9"/>
                    <w:jc w:val="center"/>
                    <w:rPr>
                      <w:b/>
                      <w:caps/>
                      <w:sz w:val="72"/>
                      <w:szCs w:val="72"/>
                    </w:rPr>
                  </w:pPr>
                  <w:r w:rsidRPr="008F6340">
                    <w:rPr>
                      <w:b/>
                      <w:caps/>
                      <w:sz w:val="72"/>
                      <w:szCs w:val="72"/>
                    </w:rPr>
                    <w:t>OSSERVAZIONI</w:t>
                  </w:r>
                </w:p>
              </w:txbxContent>
            </v:textbox>
          </v:shape>
        </w:pict>
      </w:r>
    </w:p>
    <w:sectPr w:rsidR="00561BA2" w:rsidSect="003C281B">
      <w:headerReference w:type="even" r:id="rId8"/>
      <w:footerReference w:type="even" r:id="rId9"/>
      <w:footerReference w:type="default" r:id="rId10"/>
      <w:footerReference w:type="first" r:id="rId11"/>
      <w:pgSz w:w="11907" w:h="16840"/>
      <w:pgMar w:top="1418" w:right="1134"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530" w:rsidRDefault="00306EAA" w:rsidP="00861446">
      <w:r>
        <w:separator/>
      </w:r>
    </w:p>
  </w:endnote>
  <w:endnote w:type="continuationSeparator" w:id="0">
    <w:p w:rsidR="00ED2530" w:rsidRDefault="00306EAA" w:rsidP="008614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A07" w:rsidRDefault="00945D53" w:rsidP="00A068AC">
    <w:pPr>
      <w:pStyle w:val="Pidipagina"/>
      <w:framePr w:wrap="around" w:vAnchor="text" w:hAnchor="margin" w:xAlign="right" w:y="1"/>
      <w:rPr>
        <w:rStyle w:val="Numeropagina"/>
      </w:rPr>
    </w:pPr>
    <w:r>
      <w:rPr>
        <w:rStyle w:val="Numeropagina"/>
      </w:rPr>
      <w:fldChar w:fldCharType="begin"/>
    </w:r>
    <w:r w:rsidR="002F5A07">
      <w:rPr>
        <w:rStyle w:val="Numeropagina"/>
      </w:rPr>
      <w:instrText xml:space="preserve">PAGE  </w:instrText>
    </w:r>
    <w:r>
      <w:rPr>
        <w:rStyle w:val="Numeropagina"/>
      </w:rPr>
      <w:fldChar w:fldCharType="end"/>
    </w:r>
  </w:p>
  <w:p w:rsidR="002F5A07" w:rsidRDefault="002F5A07" w:rsidP="00A068AC">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A07" w:rsidRDefault="00945D53" w:rsidP="00A068AC">
    <w:pPr>
      <w:pStyle w:val="Pidipagina"/>
      <w:framePr w:wrap="around" w:vAnchor="text" w:hAnchor="margin" w:xAlign="right" w:y="1"/>
      <w:rPr>
        <w:rStyle w:val="Numeropagina"/>
      </w:rPr>
    </w:pPr>
    <w:r>
      <w:rPr>
        <w:rStyle w:val="Numeropagina"/>
      </w:rPr>
      <w:fldChar w:fldCharType="begin"/>
    </w:r>
    <w:r w:rsidR="002F5A07">
      <w:rPr>
        <w:rStyle w:val="Numeropagina"/>
      </w:rPr>
      <w:instrText xml:space="preserve">PAGE  </w:instrText>
    </w:r>
    <w:r>
      <w:rPr>
        <w:rStyle w:val="Numeropagina"/>
      </w:rPr>
      <w:fldChar w:fldCharType="separate"/>
    </w:r>
    <w:r w:rsidR="00E64695">
      <w:rPr>
        <w:rStyle w:val="Numeropagina"/>
        <w:noProof/>
      </w:rPr>
      <w:t>6</w:t>
    </w:r>
    <w:r>
      <w:rPr>
        <w:rStyle w:val="Numeropagina"/>
      </w:rPr>
      <w:fldChar w:fldCharType="end"/>
    </w:r>
  </w:p>
  <w:p w:rsidR="002F5A07" w:rsidRDefault="002F5A07" w:rsidP="00A068AC">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B75" w:rsidRDefault="00E20B75">
    <w:pPr>
      <w:pStyle w:val="Pidipagina"/>
      <w:pBdr>
        <w:top w:val="thinThickSmallGap" w:sz="24" w:space="1" w:color="622423" w:themeColor="accent2" w:themeShade="7F"/>
      </w:pBdr>
      <w:rPr>
        <w:rFonts w:asciiTheme="majorHAnsi" w:hAnsiTheme="majorHAnsi"/>
      </w:rPr>
    </w:pPr>
    <w:r>
      <w:rPr>
        <w:rFonts w:ascii="Arial" w:hAnsi="Arial" w:cs="Arial"/>
        <w:b/>
        <w:i/>
        <w:sz w:val="22"/>
        <w:szCs w:val="22"/>
      </w:rPr>
      <w:t>* Le osservazioni</w:t>
    </w:r>
    <w:r w:rsidRPr="00B172C5">
      <w:rPr>
        <w:rFonts w:ascii="Arial" w:hAnsi="Arial" w:cs="Arial"/>
        <w:b/>
        <w:i/>
        <w:sz w:val="22"/>
        <w:szCs w:val="22"/>
      </w:rPr>
      <w:t xml:space="preserve"> espress</w:t>
    </w:r>
    <w:r>
      <w:rPr>
        <w:rFonts w:ascii="Arial" w:hAnsi="Arial" w:cs="Arial"/>
        <w:b/>
        <w:i/>
        <w:sz w:val="22"/>
        <w:szCs w:val="22"/>
      </w:rPr>
      <w:t>e</w:t>
    </w:r>
    <w:r w:rsidRPr="00B172C5">
      <w:rPr>
        <w:rFonts w:ascii="Arial" w:hAnsi="Arial" w:cs="Arial"/>
        <w:b/>
        <w:i/>
        <w:sz w:val="22"/>
        <w:szCs w:val="22"/>
      </w:rPr>
      <w:t xml:space="preserve"> dalle Commissioni </w:t>
    </w:r>
    <w:r>
      <w:rPr>
        <w:rFonts w:ascii="Arial" w:hAnsi="Arial" w:cs="Arial"/>
        <w:b/>
        <w:i/>
        <w:sz w:val="22"/>
        <w:szCs w:val="22"/>
      </w:rPr>
      <w:t>consultate sono riportate</w:t>
    </w:r>
    <w:r w:rsidRPr="00B172C5">
      <w:rPr>
        <w:rFonts w:ascii="Arial" w:hAnsi="Arial" w:cs="Arial"/>
        <w:b/>
        <w:i/>
        <w:sz w:val="22"/>
        <w:szCs w:val="22"/>
      </w:rPr>
      <w:t xml:space="preserve"> in allegato al presente </w:t>
    </w:r>
    <w:proofErr w:type="spellStart"/>
    <w:r w:rsidRPr="00B172C5">
      <w:rPr>
        <w:rFonts w:ascii="Arial" w:hAnsi="Arial" w:cs="Arial"/>
        <w:b/>
        <w:i/>
        <w:sz w:val="22"/>
        <w:szCs w:val="22"/>
      </w:rPr>
      <w:t>schedone</w:t>
    </w:r>
    <w:proofErr w:type="spellEnd"/>
    <w:r>
      <w:rPr>
        <w:rFonts w:asciiTheme="majorHAnsi" w:hAnsiTheme="majorHAnsi"/>
      </w:rPr>
      <w:ptab w:relativeTo="margin" w:alignment="right" w:leader="none"/>
    </w:r>
    <w:r>
      <w:rPr>
        <w:rFonts w:asciiTheme="majorHAnsi" w:hAnsiTheme="majorHAnsi"/>
      </w:rPr>
      <w:t xml:space="preserve">Pagina </w:t>
    </w:r>
    <w:fldSimple w:instr=" PAGE   \* MERGEFORMAT ">
      <w:r w:rsidR="00E64695" w:rsidRPr="00E64695">
        <w:rPr>
          <w:rFonts w:asciiTheme="majorHAnsi" w:hAnsiTheme="majorHAnsi"/>
          <w:noProof/>
        </w:rPr>
        <w:t>1</w:t>
      </w:r>
    </w:fldSimple>
  </w:p>
  <w:p w:rsidR="00E20B75" w:rsidRDefault="00E20B7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530" w:rsidRDefault="00306EAA" w:rsidP="00861446">
      <w:r>
        <w:separator/>
      </w:r>
    </w:p>
  </w:footnote>
  <w:footnote w:type="continuationSeparator" w:id="0">
    <w:p w:rsidR="00ED2530" w:rsidRDefault="00306EAA" w:rsidP="008614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A07" w:rsidRDefault="00945D53" w:rsidP="00E4126F">
    <w:pPr>
      <w:pStyle w:val="Intestazione"/>
      <w:framePr w:wrap="around" w:vAnchor="text" w:hAnchor="margin" w:xAlign="center" w:y="1"/>
      <w:rPr>
        <w:rStyle w:val="Numeropagina"/>
      </w:rPr>
    </w:pPr>
    <w:r>
      <w:rPr>
        <w:rStyle w:val="Numeropagina"/>
      </w:rPr>
      <w:fldChar w:fldCharType="begin"/>
    </w:r>
    <w:r w:rsidR="002F5A07">
      <w:rPr>
        <w:rStyle w:val="Numeropagina"/>
      </w:rPr>
      <w:instrText xml:space="preserve">PAGE  </w:instrText>
    </w:r>
    <w:r>
      <w:rPr>
        <w:rStyle w:val="Numeropagina"/>
      </w:rPr>
      <w:fldChar w:fldCharType="end"/>
    </w:r>
  </w:p>
  <w:p w:rsidR="002F5A07" w:rsidRDefault="002F5A0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648BD"/>
    <w:multiLevelType w:val="hybridMultilevel"/>
    <w:tmpl w:val="6C1E4A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3212F"/>
    <w:rsid w:val="00016314"/>
    <w:rsid w:val="0002684E"/>
    <w:rsid w:val="0005023D"/>
    <w:rsid w:val="00072B95"/>
    <w:rsid w:val="000A2928"/>
    <w:rsid w:val="000A61A2"/>
    <w:rsid w:val="000B38B9"/>
    <w:rsid w:val="000B506A"/>
    <w:rsid w:val="000D1811"/>
    <w:rsid w:val="000D6C97"/>
    <w:rsid w:val="000F34ED"/>
    <w:rsid w:val="00104754"/>
    <w:rsid w:val="00112E24"/>
    <w:rsid w:val="00114D29"/>
    <w:rsid w:val="001435BE"/>
    <w:rsid w:val="00164FB1"/>
    <w:rsid w:val="00181E5B"/>
    <w:rsid w:val="00184402"/>
    <w:rsid w:val="0018656E"/>
    <w:rsid w:val="001959B0"/>
    <w:rsid w:val="001A47DC"/>
    <w:rsid w:val="001E7BF0"/>
    <w:rsid w:val="00235730"/>
    <w:rsid w:val="00263254"/>
    <w:rsid w:val="00280E7A"/>
    <w:rsid w:val="002814A4"/>
    <w:rsid w:val="00296B1E"/>
    <w:rsid w:val="002A4487"/>
    <w:rsid w:val="002F5A07"/>
    <w:rsid w:val="00306EAA"/>
    <w:rsid w:val="00320762"/>
    <w:rsid w:val="003216DE"/>
    <w:rsid w:val="00326E19"/>
    <w:rsid w:val="003328D4"/>
    <w:rsid w:val="00345EB4"/>
    <w:rsid w:val="003C281B"/>
    <w:rsid w:val="003E4F7D"/>
    <w:rsid w:val="004039B5"/>
    <w:rsid w:val="0040609F"/>
    <w:rsid w:val="00413A68"/>
    <w:rsid w:val="00423F5A"/>
    <w:rsid w:val="00465223"/>
    <w:rsid w:val="00485C55"/>
    <w:rsid w:val="004877A2"/>
    <w:rsid w:val="004A6791"/>
    <w:rsid w:val="004C036C"/>
    <w:rsid w:val="004C2993"/>
    <w:rsid w:val="004C4311"/>
    <w:rsid w:val="004D2FF3"/>
    <w:rsid w:val="004D4A11"/>
    <w:rsid w:val="004F4AAB"/>
    <w:rsid w:val="004F68F7"/>
    <w:rsid w:val="00561BA2"/>
    <w:rsid w:val="00582CCE"/>
    <w:rsid w:val="005A46CF"/>
    <w:rsid w:val="005B062A"/>
    <w:rsid w:val="005B39B2"/>
    <w:rsid w:val="005D392B"/>
    <w:rsid w:val="005D6AC1"/>
    <w:rsid w:val="006116A6"/>
    <w:rsid w:val="00615A10"/>
    <w:rsid w:val="00626F62"/>
    <w:rsid w:val="0063205B"/>
    <w:rsid w:val="00644CE0"/>
    <w:rsid w:val="00652904"/>
    <w:rsid w:val="0065603E"/>
    <w:rsid w:val="00681EE4"/>
    <w:rsid w:val="006907E2"/>
    <w:rsid w:val="006B5400"/>
    <w:rsid w:val="006E0B54"/>
    <w:rsid w:val="006E6D4C"/>
    <w:rsid w:val="006F6776"/>
    <w:rsid w:val="007068CC"/>
    <w:rsid w:val="00724DD5"/>
    <w:rsid w:val="00731C37"/>
    <w:rsid w:val="007438A1"/>
    <w:rsid w:val="00744B49"/>
    <w:rsid w:val="00757783"/>
    <w:rsid w:val="0079117F"/>
    <w:rsid w:val="007A4B5A"/>
    <w:rsid w:val="007F4031"/>
    <w:rsid w:val="00813B07"/>
    <w:rsid w:val="00820B94"/>
    <w:rsid w:val="00822A33"/>
    <w:rsid w:val="00826951"/>
    <w:rsid w:val="00854E3F"/>
    <w:rsid w:val="00875E6D"/>
    <w:rsid w:val="00876BBE"/>
    <w:rsid w:val="00882341"/>
    <w:rsid w:val="0089242C"/>
    <w:rsid w:val="008B299A"/>
    <w:rsid w:val="008B3002"/>
    <w:rsid w:val="008D1C7E"/>
    <w:rsid w:val="008E4BA9"/>
    <w:rsid w:val="008E68C1"/>
    <w:rsid w:val="008F29AA"/>
    <w:rsid w:val="008F2C97"/>
    <w:rsid w:val="008F5A46"/>
    <w:rsid w:val="008F7F74"/>
    <w:rsid w:val="00910D97"/>
    <w:rsid w:val="009141B1"/>
    <w:rsid w:val="00933527"/>
    <w:rsid w:val="00933D6E"/>
    <w:rsid w:val="00942AC8"/>
    <w:rsid w:val="00945D53"/>
    <w:rsid w:val="0096763C"/>
    <w:rsid w:val="00972C44"/>
    <w:rsid w:val="009738D1"/>
    <w:rsid w:val="00993A96"/>
    <w:rsid w:val="009A6F9F"/>
    <w:rsid w:val="009B39A0"/>
    <w:rsid w:val="009C7729"/>
    <w:rsid w:val="009E20C2"/>
    <w:rsid w:val="00A02B88"/>
    <w:rsid w:val="00A04991"/>
    <w:rsid w:val="00A068AC"/>
    <w:rsid w:val="00A2324F"/>
    <w:rsid w:val="00A260B5"/>
    <w:rsid w:val="00A466D5"/>
    <w:rsid w:val="00A52E67"/>
    <w:rsid w:val="00A6218E"/>
    <w:rsid w:val="00A770F2"/>
    <w:rsid w:val="00A86B16"/>
    <w:rsid w:val="00A91E89"/>
    <w:rsid w:val="00A972E4"/>
    <w:rsid w:val="00AA1392"/>
    <w:rsid w:val="00AA7D25"/>
    <w:rsid w:val="00AF5FE8"/>
    <w:rsid w:val="00B24B6E"/>
    <w:rsid w:val="00B307F8"/>
    <w:rsid w:val="00B37561"/>
    <w:rsid w:val="00B554BB"/>
    <w:rsid w:val="00B55573"/>
    <w:rsid w:val="00B64C3A"/>
    <w:rsid w:val="00B84E18"/>
    <w:rsid w:val="00B9416B"/>
    <w:rsid w:val="00BA24FB"/>
    <w:rsid w:val="00BA73CF"/>
    <w:rsid w:val="00BC0F80"/>
    <w:rsid w:val="00BC74AD"/>
    <w:rsid w:val="00BE3B85"/>
    <w:rsid w:val="00BE40F5"/>
    <w:rsid w:val="00BF58CE"/>
    <w:rsid w:val="00C001B0"/>
    <w:rsid w:val="00C004E9"/>
    <w:rsid w:val="00C20D89"/>
    <w:rsid w:val="00C21DEF"/>
    <w:rsid w:val="00C442A6"/>
    <w:rsid w:val="00C67534"/>
    <w:rsid w:val="00C751E5"/>
    <w:rsid w:val="00CA2525"/>
    <w:rsid w:val="00CB6B74"/>
    <w:rsid w:val="00CC6960"/>
    <w:rsid w:val="00CD024D"/>
    <w:rsid w:val="00CD63F2"/>
    <w:rsid w:val="00CF024C"/>
    <w:rsid w:val="00CF2EB5"/>
    <w:rsid w:val="00D0317C"/>
    <w:rsid w:val="00D1467C"/>
    <w:rsid w:val="00D31610"/>
    <w:rsid w:val="00D3212F"/>
    <w:rsid w:val="00D363BD"/>
    <w:rsid w:val="00D5421C"/>
    <w:rsid w:val="00D57F56"/>
    <w:rsid w:val="00D9465A"/>
    <w:rsid w:val="00DC2D0E"/>
    <w:rsid w:val="00DC4CD9"/>
    <w:rsid w:val="00DF2D41"/>
    <w:rsid w:val="00E019B8"/>
    <w:rsid w:val="00E02AE7"/>
    <w:rsid w:val="00E0674F"/>
    <w:rsid w:val="00E202AF"/>
    <w:rsid w:val="00E20B75"/>
    <w:rsid w:val="00E2180B"/>
    <w:rsid w:val="00E2504B"/>
    <w:rsid w:val="00E319C7"/>
    <w:rsid w:val="00E349BD"/>
    <w:rsid w:val="00E4126F"/>
    <w:rsid w:val="00E42FC3"/>
    <w:rsid w:val="00E64695"/>
    <w:rsid w:val="00E672CC"/>
    <w:rsid w:val="00E67FCC"/>
    <w:rsid w:val="00E70D43"/>
    <w:rsid w:val="00E94A0C"/>
    <w:rsid w:val="00EA1495"/>
    <w:rsid w:val="00EC626E"/>
    <w:rsid w:val="00ED2530"/>
    <w:rsid w:val="00ED6811"/>
    <w:rsid w:val="00EE4E9B"/>
    <w:rsid w:val="00F0017F"/>
    <w:rsid w:val="00F568D9"/>
    <w:rsid w:val="00F94EE1"/>
    <w:rsid w:val="00FA2DC0"/>
    <w:rsid w:val="00FE4A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2530"/>
    <w:rPr>
      <w:sz w:val="24"/>
    </w:rPr>
  </w:style>
  <w:style w:type="paragraph" w:styleId="Titolo1">
    <w:name w:val="heading 1"/>
    <w:basedOn w:val="Normale"/>
    <w:next w:val="Normale"/>
    <w:link w:val="Titolo1Carattere"/>
    <w:autoRedefine/>
    <w:qFormat/>
    <w:rsid w:val="00AF5FE8"/>
    <w:pPr>
      <w:keepNext/>
      <w:ind w:right="-1"/>
      <w:jc w:val="center"/>
      <w:outlineLvl w:val="0"/>
    </w:pPr>
  </w:style>
  <w:style w:type="paragraph" w:styleId="Titolo2">
    <w:name w:val="heading 2"/>
    <w:basedOn w:val="Normale"/>
    <w:next w:val="Normale"/>
    <w:qFormat/>
    <w:rsid w:val="00ED2530"/>
    <w:pPr>
      <w:keepNext/>
      <w:ind w:left="284" w:right="432"/>
      <w:jc w:val="both"/>
      <w:outlineLvl w:val="1"/>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rsid w:val="008B3002"/>
    <w:pPr>
      <w:tabs>
        <w:tab w:val="right" w:leader="dot" w:pos="8460"/>
      </w:tabs>
    </w:pPr>
    <w:rPr>
      <w:szCs w:val="24"/>
    </w:rPr>
  </w:style>
  <w:style w:type="character" w:styleId="Collegamentoipertestuale">
    <w:name w:val="Hyperlink"/>
    <w:basedOn w:val="Carpredefinitoparagrafo"/>
    <w:uiPriority w:val="99"/>
    <w:rsid w:val="004C2993"/>
    <w:rPr>
      <w:color w:val="0000FF"/>
      <w:u w:val="single"/>
    </w:rPr>
  </w:style>
  <w:style w:type="table" w:styleId="Grigliatabella">
    <w:name w:val="Table Grid"/>
    <w:basedOn w:val="Tabellanormale"/>
    <w:rsid w:val="004C2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AF5FE8"/>
    <w:rPr>
      <w:sz w:val="24"/>
    </w:rPr>
  </w:style>
  <w:style w:type="paragraph" w:styleId="Intestazione">
    <w:name w:val="header"/>
    <w:basedOn w:val="Normale"/>
    <w:rsid w:val="00E4126F"/>
    <w:pPr>
      <w:tabs>
        <w:tab w:val="center" w:pos="4819"/>
        <w:tab w:val="right" w:pos="9638"/>
      </w:tabs>
    </w:pPr>
  </w:style>
  <w:style w:type="character" w:styleId="Numeropagina">
    <w:name w:val="page number"/>
    <w:basedOn w:val="Carpredefinitoparagrafo"/>
    <w:rsid w:val="00E4126F"/>
  </w:style>
  <w:style w:type="paragraph" w:styleId="Pidipagina">
    <w:name w:val="footer"/>
    <w:basedOn w:val="Normale"/>
    <w:link w:val="PidipaginaCarattere"/>
    <w:uiPriority w:val="99"/>
    <w:rsid w:val="00A068AC"/>
    <w:pPr>
      <w:tabs>
        <w:tab w:val="center" w:pos="4819"/>
        <w:tab w:val="right" w:pos="9638"/>
      </w:tabs>
    </w:pPr>
  </w:style>
  <w:style w:type="paragraph" w:styleId="Testofumetto">
    <w:name w:val="Balloon Text"/>
    <w:basedOn w:val="Normale"/>
    <w:semiHidden/>
    <w:rsid w:val="0079117F"/>
    <w:rPr>
      <w:rFonts w:ascii="Tahoma" w:hAnsi="Tahoma" w:cs="Tahoma"/>
      <w:sz w:val="16"/>
      <w:szCs w:val="16"/>
    </w:rPr>
  </w:style>
  <w:style w:type="character" w:customStyle="1" w:styleId="PidipaginaCarattere">
    <w:name w:val="Piè di pagina Carattere"/>
    <w:basedOn w:val="Carpredefinitoparagrafo"/>
    <w:link w:val="Pidipagina"/>
    <w:uiPriority w:val="99"/>
    <w:rsid w:val="00E20B75"/>
    <w:rPr>
      <w:sz w:val="24"/>
    </w:rPr>
  </w:style>
  <w:style w:type="paragraph" w:styleId="Indirizzomittente">
    <w:name w:val="envelope return"/>
    <w:basedOn w:val="Normale"/>
    <w:rsid w:val="00AA7D25"/>
    <w:pPr>
      <w:jc w:val="both"/>
    </w:pPr>
  </w:style>
</w:styles>
</file>

<file path=word/webSettings.xml><?xml version="1.0" encoding="utf-8"?>
<w:webSettings xmlns:r="http://schemas.openxmlformats.org/officeDocument/2006/relationships" xmlns:w="http://schemas.openxmlformats.org/wordprocessingml/2006/main">
  <w:divs>
    <w:div w:id="1419863396">
      <w:bodyDiv w:val="1"/>
      <w:marLeft w:val="0"/>
      <w:marRight w:val="0"/>
      <w:marTop w:val="0"/>
      <w:marBottom w:val="0"/>
      <w:divBdr>
        <w:top w:val="none" w:sz="0" w:space="0" w:color="auto"/>
        <w:left w:val="none" w:sz="0" w:space="0" w:color="auto"/>
        <w:bottom w:val="none" w:sz="0" w:space="0" w:color="auto"/>
        <w:right w:val="none" w:sz="0" w:space="0" w:color="auto"/>
      </w:divBdr>
    </w:div>
    <w:div w:id="212568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1643</Words>
  <Characters>10885</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SENATO DELLA REPUBBLICA</vt:lpstr>
    </vt:vector>
  </TitlesOfParts>
  <Company>Senato della Repubblica</Company>
  <LinksUpToDate>false</LinksUpToDate>
  <CharactersWithSpaces>12503</CharactersWithSpaces>
  <SharedDoc>false</SharedDoc>
  <HLinks>
    <vt:vector size="6" baseType="variant">
      <vt:variant>
        <vt:i4>1114171</vt:i4>
      </vt:variant>
      <vt:variant>
        <vt:i4>2</vt:i4>
      </vt:variant>
      <vt:variant>
        <vt:i4>0</vt:i4>
      </vt:variant>
      <vt:variant>
        <vt:i4>5</vt:i4>
      </vt:variant>
      <vt:variant>
        <vt:lpwstr/>
      </vt:variant>
      <vt:variant>
        <vt:lpwstr>_Toc247597706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SENATO DELLA REPUBBLICA</dc:title>
  <dc:creator>INFORMATICA</dc:creator>
  <cp:lastModifiedBy>Stefania Matarrese</cp:lastModifiedBy>
  <cp:revision>6</cp:revision>
  <cp:lastPrinted>2010-02-23T13:37:00Z</cp:lastPrinted>
  <dcterms:created xsi:type="dcterms:W3CDTF">2017-01-25T08:16:00Z</dcterms:created>
  <dcterms:modified xsi:type="dcterms:W3CDTF">2017-02-02T08:45:00Z</dcterms:modified>
</cp:coreProperties>
</file>