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7068CC">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7068CC">
      <w:pPr>
        <w:jc w:val="both"/>
        <w:rPr>
          <w:sz w:val="28"/>
        </w:rPr>
      </w:pPr>
      <w:r>
        <w:rPr>
          <w:sz w:val="28"/>
        </w:rPr>
        <w:tab/>
      </w:r>
    </w:p>
    <w:p w:rsidR="004F4AAB" w:rsidRDefault="00306EAA" w:rsidP="007068CC">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7068CC">
      <w:pPr>
        <w:jc w:val="center"/>
        <w:rPr>
          <w:b/>
          <w:smallCaps/>
          <w:spacing w:val="60"/>
          <w:sz w:val="32"/>
        </w:rPr>
      </w:pPr>
      <w:r>
        <w:rPr>
          <w:sz w:val="22"/>
        </w:rPr>
        <w:t xml:space="preserve">                                       </w:t>
      </w:r>
    </w:p>
    <w:p w:rsidR="004C2993" w:rsidRPr="002F5A07" w:rsidRDefault="004C2993" w:rsidP="007068CC">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7068CC">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7068CC">
      <w:pPr>
        <w:jc w:val="center"/>
        <w:rPr>
          <w:rFonts w:ascii="Arial" w:hAnsi="Arial" w:cs="Arial"/>
          <w:b/>
          <w:sz w:val="48"/>
          <w:szCs w:val="48"/>
        </w:rPr>
      </w:pPr>
    </w:p>
    <w:p w:rsidR="00875E6D" w:rsidRDefault="00875E6D" w:rsidP="007068CC">
      <w:pPr>
        <w:jc w:val="center"/>
        <w:rPr>
          <w:rFonts w:ascii="Arial" w:hAnsi="Arial" w:cs="Arial"/>
          <w:b/>
          <w:sz w:val="48"/>
          <w:szCs w:val="48"/>
        </w:rPr>
      </w:pPr>
      <w:r w:rsidRPr="002F5A07">
        <w:rPr>
          <w:rFonts w:ascii="Arial" w:hAnsi="Arial" w:cs="Arial"/>
          <w:b/>
          <w:sz w:val="48"/>
          <w:szCs w:val="48"/>
        </w:rPr>
        <w:t>SCHEDONE</w:t>
      </w:r>
    </w:p>
    <w:p w:rsidR="00E349BD" w:rsidRDefault="00B37561" w:rsidP="007068CC">
      <w:pPr>
        <w:jc w:val="center"/>
        <w:rPr>
          <w:rFonts w:ascii="Arial" w:hAnsi="Arial" w:cs="Arial"/>
          <w:b/>
          <w:sz w:val="48"/>
          <w:szCs w:val="48"/>
        </w:rPr>
      </w:pPr>
      <w:r>
        <w:rPr>
          <w:rFonts w:ascii="Arial" w:hAnsi="Arial" w:cs="Arial"/>
          <w:b/>
          <w:sz w:val="48"/>
          <w:szCs w:val="48"/>
        </w:rPr>
        <w:t xml:space="preserve">AG </w:t>
      </w:r>
      <w:r w:rsidR="007F4031">
        <w:rPr>
          <w:rFonts w:ascii="Arial" w:hAnsi="Arial" w:cs="Arial"/>
          <w:b/>
          <w:sz w:val="48"/>
          <w:szCs w:val="48"/>
        </w:rPr>
        <w:t>377</w:t>
      </w:r>
    </w:p>
    <w:p w:rsidR="00B37561" w:rsidRDefault="00B37561" w:rsidP="007068CC">
      <w:pPr>
        <w:jc w:val="center"/>
        <w:rPr>
          <w:rFonts w:ascii="Arial" w:hAnsi="Arial" w:cs="Arial"/>
          <w:b/>
          <w:sz w:val="48"/>
          <w:szCs w:val="48"/>
        </w:rPr>
      </w:pPr>
      <w:r>
        <w:rPr>
          <w:rFonts w:ascii="Arial" w:hAnsi="Arial" w:cs="Arial"/>
          <w:b/>
          <w:sz w:val="48"/>
          <w:szCs w:val="48"/>
        </w:rPr>
        <w:t>(</w:t>
      </w:r>
      <w:r w:rsidR="007F4031">
        <w:rPr>
          <w:rFonts w:ascii="Arial" w:hAnsi="Arial" w:cs="Arial"/>
          <w:b/>
          <w:sz w:val="48"/>
          <w:szCs w:val="48"/>
        </w:rPr>
        <w:t>F</w:t>
      </w:r>
      <w:r w:rsidR="007F4031" w:rsidRPr="007F4031">
        <w:rPr>
          <w:rFonts w:ascii="Arial" w:hAnsi="Arial" w:cs="Arial"/>
          <w:b/>
          <w:sz w:val="48"/>
          <w:szCs w:val="48"/>
        </w:rPr>
        <w:t>ormazione iniziale e accesso all'insegnamento</w:t>
      </w:r>
      <w:r>
        <w:rPr>
          <w:rFonts w:ascii="Arial" w:hAnsi="Arial" w:cs="Arial"/>
          <w:b/>
          <w:sz w:val="48"/>
          <w:szCs w:val="48"/>
        </w:rPr>
        <w:t>)</w:t>
      </w:r>
    </w:p>
    <w:p w:rsidR="00644CE0" w:rsidRDefault="00644CE0" w:rsidP="007068CC">
      <w:pPr>
        <w:ind w:left="360" w:right="432"/>
        <w:jc w:val="center"/>
        <w:rPr>
          <w:sz w:val="28"/>
        </w:rPr>
      </w:pPr>
    </w:p>
    <w:tbl>
      <w:tblPr>
        <w:tblStyle w:val="Grigliatabella"/>
        <w:tblW w:w="0" w:type="auto"/>
        <w:tblInd w:w="-459" w:type="dxa"/>
        <w:tblLayout w:type="fixed"/>
        <w:tblLook w:val="01E0"/>
      </w:tblPr>
      <w:tblGrid>
        <w:gridCol w:w="2552"/>
        <w:gridCol w:w="1417"/>
        <w:gridCol w:w="2127"/>
        <w:gridCol w:w="708"/>
        <w:gridCol w:w="3226"/>
      </w:tblGrid>
      <w:tr w:rsidR="00972C44" w:rsidTr="003328D4">
        <w:tc>
          <w:tcPr>
            <w:tcW w:w="10030" w:type="dxa"/>
            <w:gridSpan w:val="5"/>
            <w:tcBorders>
              <w:top w:val="nil"/>
              <w:left w:val="nil"/>
              <w:right w:val="nil"/>
            </w:tcBorders>
          </w:tcPr>
          <w:p w:rsidR="00972C44" w:rsidRDefault="00972C44" w:rsidP="007068CC">
            <w:pPr>
              <w:ind w:right="432"/>
              <w:jc w:val="center"/>
              <w:rPr>
                <w:sz w:val="28"/>
              </w:rPr>
            </w:pPr>
            <w:r w:rsidRPr="00F94EE1">
              <w:rPr>
                <w:rFonts w:ascii="Arial" w:hAnsi="Arial" w:cs="Arial"/>
                <w:b/>
                <w:i/>
                <w:sz w:val="22"/>
                <w:szCs w:val="22"/>
              </w:rPr>
              <w:t>Sede consultiva atti del Governo</w:t>
            </w:r>
          </w:p>
        </w:tc>
      </w:tr>
      <w:tr w:rsidR="00972C44" w:rsidTr="003E4F7D">
        <w:tc>
          <w:tcPr>
            <w:tcW w:w="2552" w:type="dxa"/>
          </w:tcPr>
          <w:p w:rsidR="00972C44" w:rsidRPr="00B24B6E" w:rsidRDefault="00972C44" w:rsidP="007068CC">
            <w:pPr>
              <w:ind w:right="432"/>
              <w:jc w:val="both"/>
              <w:rPr>
                <w:i/>
                <w:sz w:val="28"/>
              </w:rPr>
            </w:pPr>
            <w:r w:rsidRPr="00E70D43">
              <w:rPr>
                <w:rFonts w:ascii="Arial" w:hAnsi="Arial" w:cs="Arial"/>
                <w:b/>
                <w:i/>
                <w:sz w:val="22"/>
                <w:szCs w:val="22"/>
              </w:rPr>
              <w:t>Deferimento</w:t>
            </w:r>
          </w:p>
        </w:tc>
        <w:tc>
          <w:tcPr>
            <w:tcW w:w="1417" w:type="dxa"/>
          </w:tcPr>
          <w:p w:rsidR="00972C44" w:rsidRPr="00AA7D25" w:rsidRDefault="00972C44" w:rsidP="007068CC">
            <w:pPr>
              <w:ind w:right="-108"/>
              <w:jc w:val="both"/>
              <w:rPr>
                <w:szCs w:val="24"/>
              </w:rPr>
            </w:pPr>
          </w:p>
        </w:tc>
        <w:tc>
          <w:tcPr>
            <w:tcW w:w="2127" w:type="dxa"/>
          </w:tcPr>
          <w:p w:rsidR="00972C44" w:rsidRDefault="00972C44" w:rsidP="007F4031">
            <w:pPr>
              <w:ind w:right="432"/>
              <w:jc w:val="both"/>
              <w:rPr>
                <w:sz w:val="28"/>
              </w:rPr>
            </w:pPr>
            <w:r w:rsidRPr="00E70D43">
              <w:rPr>
                <w:rFonts w:ascii="Arial" w:hAnsi="Arial" w:cs="Arial"/>
                <w:b/>
                <w:i/>
                <w:sz w:val="22"/>
                <w:szCs w:val="22"/>
              </w:rPr>
              <w:t>R</w:t>
            </w:r>
            <w:r w:rsidR="007F4031">
              <w:rPr>
                <w:rFonts w:ascii="Arial" w:hAnsi="Arial" w:cs="Arial"/>
                <w:b/>
                <w:i/>
                <w:sz w:val="22"/>
                <w:szCs w:val="22"/>
              </w:rPr>
              <w:t>elatore</w:t>
            </w:r>
          </w:p>
        </w:tc>
        <w:tc>
          <w:tcPr>
            <w:tcW w:w="3934" w:type="dxa"/>
            <w:gridSpan w:val="2"/>
          </w:tcPr>
          <w:p w:rsidR="00972C44" w:rsidRPr="00757783" w:rsidRDefault="007F4031" w:rsidP="007F4031">
            <w:pPr>
              <w:ind w:right="-1"/>
              <w:jc w:val="both"/>
              <w:rPr>
                <w:szCs w:val="24"/>
              </w:rPr>
            </w:pPr>
            <w:r>
              <w:rPr>
                <w:szCs w:val="24"/>
              </w:rPr>
              <w:t>Sen. Martini</w:t>
            </w:r>
            <w:r w:rsidR="003E4F7D">
              <w:rPr>
                <w:szCs w:val="24"/>
              </w:rPr>
              <w:t xml:space="preserve"> </w:t>
            </w:r>
          </w:p>
        </w:tc>
      </w:tr>
      <w:tr w:rsidR="00E70D43" w:rsidTr="003E4F7D">
        <w:tc>
          <w:tcPr>
            <w:tcW w:w="2552" w:type="dxa"/>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ordinario</w:t>
            </w:r>
          </w:p>
        </w:tc>
        <w:tc>
          <w:tcPr>
            <w:tcW w:w="1417" w:type="dxa"/>
          </w:tcPr>
          <w:p w:rsidR="00E70D43" w:rsidRPr="00AA7D25" w:rsidRDefault="003E4F7D" w:rsidP="007068CC">
            <w:pPr>
              <w:ind w:right="-108"/>
              <w:jc w:val="both"/>
              <w:rPr>
                <w:szCs w:val="24"/>
              </w:rPr>
            </w:pPr>
            <w:r>
              <w:rPr>
                <w:szCs w:val="24"/>
              </w:rPr>
              <w:t>17.03.2017</w:t>
            </w:r>
          </w:p>
        </w:tc>
        <w:tc>
          <w:tcPr>
            <w:tcW w:w="2127" w:type="dxa"/>
            <w:shd w:val="clear" w:color="auto" w:fill="auto"/>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prorogato</w:t>
            </w:r>
          </w:p>
        </w:tc>
        <w:tc>
          <w:tcPr>
            <w:tcW w:w="3934" w:type="dxa"/>
            <w:gridSpan w:val="2"/>
            <w:shd w:val="clear" w:color="auto" w:fill="auto"/>
          </w:tcPr>
          <w:p w:rsidR="00E70D43" w:rsidRPr="00757783" w:rsidRDefault="00E70D43" w:rsidP="007068CC">
            <w:pPr>
              <w:ind w:right="432"/>
              <w:jc w:val="both"/>
              <w:rPr>
                <w:szCs w:val="24"/>
              </w:rPr>
            </w:pPr>
          </w:p>
        </w:tc>
      </w:tr>
      <w:tr w:rsidR="003328D4" w:rsidTr="003E4F7D">
        <w:trPr>
          <w:trHeight w:val="227"/>
        </w:trPr>
        <w:tc>
          <w:tcPr>
            <w:tcW w:w="2552" w:type="dxa"/>
            <w:vMerge w:val="restart"/>
          </w:tcPr>
          <w:p w:rsidR="003328D4" w:rsidRPr="00E70D43" w:rsidRDefault="003328D4" w:rsidP="007068CC">
            <w:pPr>
              <w:ind w:right="432"/>
              <w:jc w:val="both"/>
              <w:rPr>
                <w:rFonts w:ascii="Arial" w:hAnsi="Arial" w:cs="Arial"/>
                <w:b/>
                <w:i/>
                <w:sz w:val="22"/>
                <w:szCs w:val="22"/>
              </w:rPr>
            </w:pPr>
            <w:r w:rsidRPr="00E70D43">
              <w:rPr>
                <w:rFonts w:ascii="Arial" w:hAnsi="Arial" w:cs="Arial"/>
                <w:b/>
                <w:i/>
                <w:sz w:val="22"/>
                <w:szCs w:val="22"/>
              </w:rPr>
              <w:t>Esito</w:t>
            </w:r>
          </w:p>
        </w:tc>
        <w:tc>
          <w:tcPr>
            <w:tcW w:w="1417" w:type="dxa"/>
            <w:vMerge w:val="restart"/>
          </w:tcPr>
          <w:p w:rsidR="003328D4" w:rsidRPr="00757783" w:rsidRDefault="003328D4" w:rsidP="007068CC">
            <w:pPr>
              <w:ind w:right="432"/>
              <w:jc w:val="both"/>
              <w:rPr>
                <w:szCs w:val="24"/>
              </w:rPr>
            </w:pPr>
          </w:p>
        </w:tc>
        <w:tc>
          <w:tcPr>
            <w:tcW w:w="2127" w:type="dxa"/>
            <w:vMerge w:val="restart"/>
            <w:shd w:val="clear" w:color="auto" w:fill="auto"/>
          </w:tcPr>
          <w:p w:rsidR="003328D4" w:rsidRPr="008E68C1" w:rsidRDefault="003328D4" w:rsidP="007068CC">
            <w:pPr>
              <w:ind w:right="-108"/>
              <w:jc w:val="both"/>
              <w:rPr>
                <w:rFonts w:ascii="Arial" w:hAnsi="Arial" w:cs="Arial"/>
                <w:b/>
                <w:i/>
                <w:sz w:val="22"/>
                <w:szCs w:val="22"/>
              </w:rPr>
            </w:pPr>
            <w:r>
              <w:rPr>
                <w:rFonts w:ascii="Arial" w:hAnsi="Arial" w:cs="Arial"/>
                <w:b/>
                <w:i/>
                <w:sz w:val="22"/>
                <w:szCs w:val="22"/>
              </w:rPr>
              <w:t>Osservazioni</w:t>
            </w:r>
            <w:r w:rsidR="00112E24">
              <w:rPr>
                <w:rFonts w:ascii="Arial" w:hAnsi="Arial" w:cs="Arial"/>
                <w:b/>
                <w:i/>
                <w:sz w:val="22"/>
                <w:szCs w:val="22"/>
              </w:rPr>
              <w:t xml:space="preserve"> </w:t>
            </w:r>
            <w:r>
              <w:rPr>
                <w:rFonts w:ascii="Arial" w:hAnsi="Arial" w:cs="Arial"/>
                <w:b/>
                <w:i/>
                <w:sz w:val="22"/>
                <w:szCs w:val="22"/>
              </w:rPr>
              <w:t>*</w:t>
            </w:r>
            <w:r w:rsidRPr="008E68C1">
              <w:rPr>
                <w:rFonts w:ascii="Arial" w:hAnsi="Arial" w:cs="Arial"/>
                <w:b/>
                <w:i/>
                <w:sz w:val="22"/>
                <w:szCs w:val="22"/>
              </w:rPr>
              <w:t xml:space="preserve"> </w:t>
            </w:r>
          </w:p>
        </w:tc>
        <w:tc>
          <w:tcPr>
            <w:tcW w:w="708" w:type="dxa"/>
            <w:shd w:val="clear" w:color="auto" w:fill="auto"/>
          </w:tcPr>
          <w:p w:rsidR="003328D4" w:rsidRPr="003E4F7D" w:rsidRDefault="003E4F7D" w:rsidP="007068CC">
            <w:pPr>
              <w:ind w:left="-108" w:right="-143"/>
              <w:jc w:val="center"/>
              <w:rPr>
                <w:szCs w:val="24"/>
              </w:rPr>
            </w:pPr>
            <w:r w:rsidRPr="003E4F7D">
              <w:rPr>
                <w:szCs w:val="24"/>
              </w:rPr>
              <w:t>1</w:t>
            </w:r>
            <w:r w:rsidRPr="003E4F7D">
              <w:rPr>
                <w:szCs w:val="24"/>
                <w:vertAlign w:val="superscript"/>
              </w:rPr>
              <w:t>a</w:t>
            </w:r>
          </w:p>
        </w:tc>
        <w:tc>
          <w:tcPr>
            <w:tcW w:w="3226" w:type="dxa"/>
            <w:shd w:val="clear" w:color="auto" w:fill="auto"/>
          </w:tcPr>
          <w:p w:rsidR="003328D4" w:rsidRPr="008E68C1" w:rsidRDefault="003328D4" w:rsidP="007068CC">
            <w:pPr>
              <w:ind w:right="-143"/>
              <w:jc w:val="both"/>
              <w:rPr>
                <w:b/>
                <w:szCs w:val="24"/>
              </w:rPr>
            </w:pPr>
          </w:p>
        </w:tc>
      </w:tr>
      <w:tr w:rsidR="003328D4" w:rsidTr="003E4F7D">
        <w:trPr>
          <w:trHeight w:val="231"/>
        </w:trPr>
        <w:tc>
          <w:tcPr>
            <w:tcW w:w="2552" w:type="dxa"/>
            <w:vMerge/>
          </w:tcPr>
          <w:p w:rsidR="003328D4" w:rsidRPr="00E70D43" w:rsidRDefault="003328D4" w:rsidP="007068CC">
            <w:pPr>
              <w:ind w:right="432"/>
              <w:jc w:val="both"/>
              <w:rPr>
                <w:rFonts w:ascii="Arial" w:hAnsi="Arial" w:cs="Arial"/>
                <w:b/>
                <w:i/>
                <w:sz w:val="22"/>
                <w:szCs w:val="22"/>
              </w:rPr>
            </w:pPr>
          </w:p>
        </w:tc>
        <w:tc>
          <w:tcPr>
            <w:tcW w:w="1417" w:type="dxa"/>
            <w:vMerge/>
          </w:tcPr>
          <w:p w:rsidR="003328D4" w:rsidRPr="00757783" w:rsidRDefault="003328D4" w:rsidP="007068CC">
            <w:pPr>
              <w:ind w:right="432"/>
              <w:jc w:val="both"/>
              <w:rPr>
                <w:szCs w:val="24"/>
              </w:rPr>
            </w:pPr>
          </w:p>
        </w:tc>
        <w:tc>
          <w:tcPr>
            <w:tcW w:w="2127" w:type="dxa"/>
            <w:vMerge/>
            <w:shd w:val="clear" w:color="auto" w:fill="auto"/>
          </w:tcPr>
          <w:p w:rsidR="003328D4" w:rsidRPr="00E70D43" w:rsidRDefault="003328D4" w:rsidP="007068CC">
            <w:pPr>
              <w:ind w:right="432"/>
              <w:jc w:val="both"/>
              <w:rPr>
                <w:rFonts w:ascii="Arial" w:hAnsi="Arial" w:cs="Arial"/>
                <w:b/>
                <w:i/>
                <w:sz w:val="22"/>
                <w:szCs w:val="22"/>
              </w:rPr>
            </w:pPr>
          </w:p>
        </w:tc>
        <w:tc>
          <w:tcPr>
            <w:tcW w:w="708" w:type="dxa"/>
            <w:shd w:val="clear" w:color="auto" w:fill="auto"/>
          </w:tcPr>
          <w:p w:rsidR="003328D4" w:rsidRPr="008E68C1" w:rsidRDefault="003328D4" w:rsidP="007068CC">
            <w:pPr>
              <w:ind w:left="-108" w:right="-143"/>
              <w:jc w:val="center"/>
              <w:rPr>
                <w:b/>
                <w:szCs w:val="24"/>
              </w:rPr>
            </w:pPr>
          </w:p>
        </w:tc>
        <w:tc>
          <w:tcPr>
            <w:tcW w:w="3226" w:type="dxa"/>
            <w:shd w:val="clear" w:color="auto" w:fill="auto"/>
          </w:tcPr>
          <w:p w:rsidR="003328D4" w:rsidRDefault="003328D4" w:rsidP="007068CC">
            <w:pPr>
              <w:ind w:right="432"/>
              <w:jc w:val="both"/>
              <w:rPr>
                <w:b/>
                <w:szCs w:val="24"/>
              </w:rPr>
            </w:pPr>
          </w:p>
        </w:tc>
      </w:tr>
      <w:tr w:rsidR="003328D4" w:rsidTr="003328D4">
        <w:tc>
          <w:tcPr>
            <w:tcW w:w="10030" w:type="dxa"/>
            <w:gridSpan w:val="5"/>
          </w:tcPr>
          <w:p w:rsidR="003328D4" w:rsidRPr="00B307F8" w:rsidRDefault="003328D4" w:rsidP="007068CC">
            <w:pPr>
              <w:ind w:right="432"/>
              <w:jc w:val="both"/>
              <w:rPr>
                <w:i/>
                <w:sz w:val="28"/>
              </w:rPr>
            </w:pPr>
            <w:r>
              <w:rPr>
                <w:rFonts w:ascii="Arial" w:hAnsi="Arial" w:cs="Arial"/>
                <w:b/>
                <w:i/>
                <w:sz w:val="22"/>
                <w:szCs w:val="22"/>
              </w:rPr>
              <w:t>G.U.</w:t>
            </w:r>
          </w:p>
        </w:tc>
      </w:tr>
    </w:tbl>
    <w:p w:rsidR="00E02AE7" w:rsidRDefault="00E02AE7" w:rsidP="007068CC">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7068CC">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ind w:left="318" w:right="850" w:hanging="318"/>
              <w:jc w:val="both"/>
              <w:rPr>
                <w:szCs w:val="24"/>
              </w:rPr>
            </w:pPr>
          </w:p>
        </w:tc>
      </w:tr>
    </w:tbl>
    <w:p w:rsidR="00B55573" w:rsidRDefault="00B55573" w:rsidP="007068CC">
      <w:pPr>
        <w:ind w:right="432"/>
        <w:jc w:val="both"/>
        <w:rPr>
          <w:b/>
          <w:sz w:val="28"/>
        </w:rPr>
      </w:pPr>
    </w:p>
    <w:p w:rsidR="00B64C3A" w:rsidRDefault="00B64C3A" w:rsidP="007068CC">
      <w:pPr>
        <w:ind w:left="-567" w:right="-1"/>
        <w:jc w:val="both"/>
        <w:rPr>
          <w:b/>
          <w:sz w:val="28"/>
        </w:rPr>
      </w:pPr>
    </w:p>
    <w:p w:rsidR="004C2993" w:rsidRPr="00F94EE1" w:rsidRDefault="00235730" w:rsidP="007068CC">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7068CC">
      <w:pPr>
        <w:ind w:left="-567" w:right="-1"/>
        <w:jc w:val="both"/>
        <w:rPr>
          <w:b/>
          <w:i/>
          <w:szCs w:val="24"/>
        </w:rPr>
      </w:pPr>
    </w:p>
    <w:p w:rsidR="0029721C" w:rsidRDefault="00AA7861">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609" w:history="1">
        <w:r w:rsidR="0029721C" w:rsidRPr="00D220F0">
          <w:rPr>
            <w:rStyle w:val="Collegamentoipertestuale"/>
            <w:noProof/>
          </w:rPr>
          <w:t>24 GENNAIO 2017 (Relazione)</w:t>
        </w:r>
        <w:r w:rsidR="0029721C">
          <w:rPr>
            <w:noProof/>
            <w:webHidden/>
          </w:rPr>
          <w:tab/>
        </w:r>
        <w:r w:rsidR="0029721C">
          <w:rPr>
            <w:noProof/>
            <w:webHidden/>
          </w:rPr>
          <w:fldChar w:fldCharType="begin"/>
        </w:r>
        <w:r w:rsidR="0029721C">
          <w:rPr>
            <w:noProof/>
            <w:webHidden/>
          </w:rPr>
          <w:instrText xml:space="preserve"> PAGEREF _Toc473791609 \h </w:instrText>
        </w:r>
        <w:r w:rsidR="0029721C">
          <w:rPr>
            <w:noProof/>
            <w:webHidden/>
          </w:rPr>
        </w:r>
        <w:r w:rsidR="0029721C">
          <w:rPr>
            <w:noProof/>
            <w:webHidden/>
          </w:rPr>
          <w:fldChar w:fldCharType="separate"/>
        </w:r>
        <w:r w:rsidR="0029721C">
          <w:rPr>
            <w:noProof/>
            <w:webHidden/>
          </w:rPr>
          <w:t>2</w:t>
        </w:r>
        <w:r w:rsidR="0029721C">
          <w:rPr>
            <w:noProof/>
            <w:webHidden/>
          </w:rPr>
          <w:fldChar w:fldCharType="end"/>
        </w:r>
      </w:hyperlink>
    </w:p>
    <w:p w:rsidR="0029721C" w:rsidRDefault="0029721C">
      <w:pPr>
        <w:pStyle w:val="Sommario1"/>
        <w:rPr>
          <w:rFonts w:asciiTheme="minorHAnsi" w:eastAsiaTheme="minorEastAsia" w:hAnsiTheme="minorHAnsi" w:cstheme="minorBidi"/>
          <w:noProof/>
          <w:sz w:val="22"/>
          <w:szCs w:val="22"/>
        </w:rPr>
      </w:pPr>
      <w:hyperlink w:anchor="_Toc473791610" w:history="1">
        <w:r w:rsidRPr="00D220F0">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_Toc473791610 \h </w:instrText>
        </w:r>
        <w:r>
          <w:rPr>
            <w:noProof/>
            <w:webHidden/>
          </w:rPr>
        </w:r>
        <w:r>
          <w:rPr>
            <w:noProof/>
            <w:webHidden/>
          </w:rPr>
          <w:fldChar w:fldCharType="separate"/>
        </w:r>
        <w:r>
          <w:rPr>
            <w:noProof/>
            <w:webHidden/>
          </w:rPr>
          <w:t>3</w:t>
        </w:r>
        <w:r>
          <w:rPr>
            <w:noProof/>
            <w:webHidden/>
          </w:rPr>
          <w:fldChar w:fldCharType="end"/>
        </w:r>
      </w:hyperlink>
    </w:p>
    <w:p w:rsidR="0029721C" w:rsidRDefault="0029721C">
      <w:pPr>
        <w:pStyle w:val="Sommario1"/>
        <w:rPr>
          <w:rFonts w:asciiTheme="minorHAnsi" w:eastAsiaTheme="minorEastAsia" w:hAnsiTheme="minorHAnsi" w:cstheme="minorBidi"/>
          <w:noProof/>
          <w:sz w:val="22"/>
          <w:szCs w:val="22"/>
        </w:rPr>
      </w:pPr>
      <w:hyperlink w:anchor="_Toc473791611" w:history="1">
        <w:r w:rsidRPr="00D220F0">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_Toc473791611 \h </w:instrText>
        </w:r>
        <w:r>
          <w:rPr>
            <w:noProof/>
            <w:webHidden/>
          </w:rPr>
        </w:r>
        <w:r>
          <w:rPr>
            <w:noProof/>
            <w:webHidden/>
          </w:rPr>
          <w:fldChar w:fldCharType="separate"/>
        </w:r>
        <w:r>
          <w:rPr>
            <w:noProof/>
            <w:webHidden/>
          </w:rPr>
          <w:t>4</w:t>
        </w:r>
        <w:r>
          <w:rPr>
            <w:noProof/>
            <w:webHidden/>
          </w:rPr>
          <w:fldChar w:fldCharType="end"/>
        </w:r>
      </w:hyperlink>
    </w:p>
    <w:p w:rsidR="004C2993" w:rsidRPr="00472EB5" w:rsidRDefault="00AA7861" w:rsidP="007068CC">
      <w:pPr>
        <w:ind w:left="-567" w:right="-1"/>
        <w:jc w:val="both"/>
        <w:rPr>
          <w:i/>
        </w:rPr>
      </w:pPr>
      <w:r w:rsidRPr="000A61A2">
        <w:rPr>
          <w:i/>
          <w:szCs w:val="24"/>
        </w:rPr>
        <w:fldChar w:fldCharType="end"/>
      </w:r>
    </w:p>
    <w:p w:rsidR="004C2993" w:rsidRPr="00472EB5" w:rsidRDefault="004C2993" w:rsidP="007068CC">
      <w:pPr>
        <w:ind w:right="432"/>
        <w:jc w:val="both"/>
        <w:rPr>
          <w:i/>
        </w:rPr>
      </w:pPr>
    </w:p>
    <w:p w:rsidR="00E019B8" w:rsidRDefault="00E019B8" w:rsidP="007068CC">
      <w:pPr>
        <w:jc w:val="both"/>
      </w:pPr>
    </w:p>
    <w:p w:rsidR="007F4031" w:rsidRDefault="00E672CC" w:rsidP="007F4031">
      <w:pPr>
        <w:pStyle w:val="Titolo1"/>
      </w:pPr>
      <w:r>
        <w:br w:type="page"/>
      </w:r>
      <w:r w:rsidR="003E4F7D">
        <w:lastRenderedPageBreak/>
        <w:t xml:space="preserve">  </w:t>
      </w:r>
      <w:bookmarkStart w:id="0" w:name="_Toc473791609"/>
      <w:r w:rsidR="007F4031">
        <w:t>24 GENNAIO 2017 (Relazione)</w:t>
      </w:r>
      <w:bookmarkEnd w:id="0"/>
    </w:p>
    <w:p w:rsidR="007F4031" w:rsidRDefault="007F4031" w:rsidP="007F4031">
      <w:pPr>
        <w:autoSpaceDE w:val="0"/>
        <w:autoSpaceDN w:val="0"/>
        <w:adjustRightInd w:val="0"/>
        <w:jc w:val="center"/>
        <w:rPr>
          <w:color w:val="000000"/>
          <w:szCs w:val="24"/>
        </w:rPr>
      </w:pPr>
      <w:r>
        <w:rPr>
          <w:b/>
          <w:bCs/>
          <w:color w:val="000000"/>
          <w:szCs w:val="24"/>
        </w:rPr>
        <w:t>327ª Seduta</w:t>
      </w:r>
      <w:r>
        <w:rPr>
          <w:color w:val="000000"/>
          <w:szCs w:val="24"/>
        </w:rPr>
        <w:t xml:space="preserve"> </w:t>
      </w:r>
    </w:p>
    <w:p w:rsidR="007F4031" w:rsidRDefault="007F4031" w:rsidP="007F4031">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7F4031" w:rsidRDefault="007F4031" w:rsidP="007F4031">
      <w:pPr>
        <w:autoSpaceDE w:val="0"/>
        <w:autoSpaceDN w:val="0"/>
        <w:adjustRightInd w:val="0"/>
        <w:jc w:val="center"/>
        <w:rPr>
          <w:color w:val="000000"/>
          <w:szCs w:val="24"/>
        </w:rPr>
      </w:pPr>
      <w:r>
        <w:rPr>
          <w:color w:val="000000"/>
          <w:szCs w:val="24"/>
        </w:rPr>
        <w:t xml:space="preserve">MARCUCCI  </w:t>
      </w:r>
    </w:p>
    <w:p w:rsidR="007F4031" w:rsidRDefault="007F4031" w:rsidP="007F4031">
      <w:pPr>
        <w:autoSpaceDE w:val="0"/>
        <w:autoSpaceDN w:val="0"/>
        <w:adjustRightInd w:val="0"/>
        <w:jc w:val="center"/>
        <w:rPr>
          <w:color w:val="000000"/>
          <w:szCs w:val="24"/>
        </w:rPr>
      </w:pPr>
      <w:r>
        <w:rPr>
          <w:color w:val="000000"/>
          <w:szCs w:val="24"/>
        </w:rPr>
        <w:t xml:space="preserve"> </w:t>
      </w:r>
    </w:p>
    <w:p w:rsidR="007F4031" w:rsidRDefault="007F4031" w:rsidP="007F4031">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7F4031" w:rsidRDefault="007F4031" w:rsidP="007F4031">
      <w:pPr>
        <w:autoSpaceDE w:val="0"/>
        <w:autoSpaceDN w:val="0"/>
        <w:adjustRightInd w:val="0"/>
        <w:jc w:val="both"/>
        <w:rPr>
          <w:color w:val="000000"/>
          <w:szCs w:val="24"/>
        </w:rPr>
      </w:pPr>
    </w:p>
    <w:p w:rsidR="007F4031" w:rsidRDefault="007F4031" w:rsidP="007F4031">
      <w:pPr>
        <w:autoSpaceDE w:val="0"/>
        <w:autoSpaceDN w:val="0"/>
        <w:adjustRightInd w:val="0"/>
        <w:jc w:val="both"/>
        <w:rPr>
          <w:b/>
          <w:bCs/>
          <w:color w:val="000000"/>
          <w:szCs w:val="24"/>
        </w:rPr>
      </w:pPr>
      <w:r>
        <w:rPr>
          <w:i/>
          <w:iCs/>
          <w:color w:val="000000"/>
          <w:szCs w:val="24"/>
        </w:rPr>
        <w:t>IN SEDE CONSULTIVA SU ATTI DEL GOVERNO</w:t>
      </w:r>
    </w:p>
    <w:p w:rsidR="007F4031" w:rsidRDefault="007F4031" w:rsidP="007F4031">
      <w:pPr>
        <w:autoSpaceDE w:val="0"/>
        <w:autoSpaceDN w:val="0"/>
        <w:adjustRightInd w:val="0"/>
        <w:jc w:val="both"/>
        <w:rPr>
          <w:color w:val="000000"/>
          <w:szCs w:val="24"/>
        </w:rPr>
      </w:pPr>
      <w:r>
        <w:rPr>
          <w:b/>
          <w:bCs/>
          <w:color w:val="000000"/>
          <w:szCs w:val="24"/>
        </w:rPr>
        <w:t>Schema di decreto legislativo recante riordino, adeguamento e semplificazione del sistema di formazione iniziale e di accesso nei ruoli di docente nella scuola secondaria per renderlo funzionale alla valorizzazione sociale e culturale della professione</w:t>
      </w:r>
      <w:r>
        <w:rPr>
          <w:color w:val="000000"/>
          <w:szCs w:val="24"/>
        </w:rPr>
        <w:t xml:space="preserve"> </w:t>
      </w:r>
      <w:r>
        <w:rPr>
          <w:b/>
          <w:bCs/>
          <w:color w:val="000000"/>
          <w:szCs w:val="24"/>
        </w:rPr>
        <w:t>(n. 377)</w:t>
      </w:r>
      <w:r>
        <w:rPr>
          <w:color w:val="000000"/>
          <w:szCs w:val="24"/>
        </w:rPr>
        <w:t xml:space="preserve">  </w:t>
      </w:r>
    </w:p>
    <w:p w:rsidR="007F4031" w:rsidRDefault="007F4031" w:rsidP="007F4031">
      <w:pPr>
        <w:autoSpaceDE w:val="0"/>
        <w:autoSpaceDN w:val="0"/>
        <w:adjustRightInd w:val="0"/>
        <w:jc w:val="both"/>
        <w:rPr>
          <w:color w:val="000000"/>
          <w:szCs w:val="24"/>
        </w:rPr>
      </w:pPr>
      <w:r>
        <w:rPr>
          <w:color w:val="000000"/>
          <w:szCs w:val="24"/>
        </w:rPr>
        <w:t xml:space="preserve">(Parere al Ministro per i rapporti con il Parlamento, ai sensi dell'articolo 1, commi 180, 181, lettera </w:t>
      </w:r>
      <w:r>
        <w:rPr>
          <w:i/>
          <w:iCs/>
          <w:color w:val="000000"/>
          <w:szCs w:val="24"/>
        </w:rPr>
        <w:t>b</w:t>
      </w:r>
      <w:r>
        <w:rPr>
          <w:color w:val="000000"/>
          <w:szCs w:val="24"/>
        </w:rPr>
        <w:t xml:space="preserve">), e 182, della legge 13 luglio 2015, n. 107. Esame e rinvio) </w:t>
      </w:r>
    </w:p>
    <w:p w:rsidR="007F4031" w:rsidRDefault="007F4031" w:rsidP="007F4031">
      <w:pPr>
        <w:autoSpaceDE w:val="0"/>
        <w:autoSpaceDN w:val="0"/>
        <w:adjustRightInd w:val="0"/>
        <w:ind w:firstLine="708"/>
        <w:jc w:val="both"/>
        <w:rPr>
          <w:color w:val="000000"/>
          <w:szCs w:val="24"/>
        </w:rPr>
      </w:pPr>
      <w:r>
        <w:rPr>
          <w:color w:val="000000"/>
          <w:szCs w:val="24"/>
        </w:rPr>
        <w:t xml:space="preserve"> </w:t>
      </w:r>
    </w:p>
    <w:p w:rsidR="007F4031" w:rsidRDefault="007F4031" w:rsidP="007F4031">
      <w:pPr>
        <w:autoSpaceDE w:val="0"/>
        <w:autoSpaceDN w:val="0"/>
        <w:adjustRightInd w:val="0"/>
        <w:ind w:firstLine="708"/>
        <w:jc w:val="both"/>
        <w:rPr>
          <w:color w:val="000000"/>
          <w:szCs w:val="24"/>
        </w:rPr>
      </w:pPr>
      <w:r>
        <w:rPr>
          <w:color w:val="000000"/>
          <w:szCs w:val="24"/>
        </w:rPr>
        <w:t>Il PRESIDENTE fa presente che l'atto in titolo, al pari degli altri schemi di decreto legislativo attuativi della legge n. 107 del 2015, è assegnato con riserva, in quanto manca il parere della Conferenza Unificata, che il Governo si è riservato di trasmettere. Pertanto, l'esame non può concludersi fino a quando non sarà formalmente sciolta la riserva da parte del Presidente del Senato, a seguito della formale trasmissione del suddetto parere.</w:t>
      </w:r>
    </w:p>
    <w:p w:rsidR="007F4031" w:rsidRDefault="007F4031" w:rsidP="007F4031">
      <w:pPr>
        <w:autoSpaceDE w:val="0"/>
        <w:autoSpaceDN w:val="0"/>
        <w:adjustRightInd w:val="0"/>
        <w:ind w:firstLine="708"/>
        <w:jc w:val="both"/>
        <w:rPr>
          <w:color w:val="000000"/>
          <w:szCs w:val="24"/>
        </w:rPr>
      </w:pPr>
      <w:r>
        <w:rPr>
          <w:color w:val="000000"/>
          <w:szCs w:val="24"/>
        </w:rPr>
        <w:t>Segnala altresì che è prevista l'espressione di osservazioni da parte della 1</w:t>
      </w:r>
      <w:r>
        <w:rPr>
          <w:color w:val="000000"/>
          <w:szCs w:val="24"/>
          <w:vertAlign w:val="superscript"/>
        </w:rPr>
        <w:t>a</w:t>
      </w:r>
      <w:r>
        <w:rPr>
          <w:color w:val="000000"/>
          <w:szCs w:val="24"/>
        </w:rPr>
        <w:t xml:space="preserve"> Commissione, per la quale è stato fissato il termine del 25 febbraio 2017. Il termine generale per l'espressione del parere da parte della 7</w:t>
      </w:r>
      <w:r>
        <w:rPr>
          <w:color w:val="000000"/>
          <w:szCs w:val="24"/>
          <w:vertAlign w:val="superscript"/>
        </w:rPr>
        <w:t>a</w:t>
      </w:r>
      <w:r>
        <w:rPr>
          <w:color w:val="000000"/>
          <w:szCs w:val="24"/>
        </w:rPr>
        <w:t xml:space="preserve"> Commissione - previo scioglimento della riserva - è fissato invece al 17 marzo 2017.</w:t>
      </w:r>
    </w:p>
    <w:p w:rsidR="007F4031" w:rsidRDefault="007F4031" w:rsidP="007F4031">
      <w:pPr>
        <w:autoSpaceDE w:val="0"/>
        <w:autoSpaceDN w:val="0"/>
        <w:adjustRightInd w:val="0"/>
        <w:ind w:firstLine="708"/>
        <w:jc w:val="both"/>
        <w:rPr>
          <w:color w:val="000000"/>
          <w:szCs w:val="24"/>
        </w:rPr>
      </w:pPr>
    </w:p>
    <w:p w:rsidR="007F4031" w:rsidRDefault="007F4031" w:rsidP="007F4031">
      <w:pPr>
        <w:autoSpaceDE w:val="0"/>
        <w:autoSpaceDN w:val="0"/>
        <w:adjustRightInd w:val="0"/>
        <w:ind w:firstLine="708"/>
        <w:jc w:val="both"/>
        <w:rPr>
          <w:color w:val="000000"/>
          <w:szCs w:val="24"/>
        </w:rPr>
      </w:pPr>
      <w:r>
        <w:rPr>
          <w:color w:val="000000"/>
          <w:szCs w:val="24"/>
        </w:rPr>
        <w:t>Riferisce il relatore MARTINI (</w:t>
      </w:r>
      <w:r>
        <w:rPr>
          <w:i/>
          <w:iCs/>
          <w:color w:val="000000"/>
          <w:szCs w:val="24"/>
        </w:rPr>
        <w:t>PD</w:t>
      </w:r>
      <w:r>
        <w:rPr>
          <w:color w:val="000000"/>
          <w:szCs w:val="24"/>
        </w:rPr>
        <w:t xml:space="preserve">), sottolineando che il provvedimento attua la delega in materia di sistema di formazione iniziale e di accesso nei ruoli di docente della scuola secondaria. Rammenta in premessa che tale tema è stato assai dibattuto nel corso dell'esame parlamentare della legge n. 107 del 2015, durante il quale erano state sollevate alcune criticità: la frammentarietà dei vecchi percorsi, rispetto ai quali è stata invocata un'unica procedura di abilitazione; l'assenza di un percorso per intraprendere la professione di insegnante in un tempo ragionevole; l'inadeguatezza della formazione in servizio dei docenti. Pertanto, l'atto in esame fornisce alcune risposte anticipando l'accesso ai ruoli attraverso il concorso pubblico nazionale dopo la laurea magistrale e prevedendo l'avvio - previo superamento del suddetto concorso - di un contratto triennale di formazione e tirocinio retribuito. A conclusione di tale contratto si consegue un diploma di specializzazione e si assumono gradualmente le funzioni docenti; laddove vi sia una valutazione finale positiva verrà altresì attivato il rapporto di lavoro a tempo indeterminato. </w:t>
      </w:r>
    </w:p>
    <w:p w:rsidR="007F4031" w:rsidRDefault="007F4031" w:rsidP="007F4031">
      <w:pPr>
        <w:autoSpaceDE w:val="0"/>
        <w:autoSpaceDN w:val="0"/>
        <w:adjustRightInd w:val="0"/>
        <w:ind w:firstLine="708"/>
        <w:jc w:val="both"/>
        <w:rPr>
          <w:color w:val="000000"/>
          <w:szCs w:val="24"/>
        </w:rPr>
      </w:pPr>
      <w:r>
        <w:rPr>
          <w:color w:val="000000"/>
          <w:szCs w:val="24"/>
        </w:rPr>
        <w:t xml:space="preserve">Dopo aver illustrato la suddivisione dell'articolato, si sofferma sui punti più rilevanti, sottolineando che l'espletamento del concorso non è più il momento terminale del processo ma il suo inizio. Evidenzia altresì che il concorso è indetto su base regionale o interregionale e il relativo bando prevede contingenti separati per Regione e per tipologie di posto, mentre si accorcia da tre a due anni l'arco temporale da prendere a riferimento per i posti eventualmente vacanti e disponibili. </w:t>
      </w:r>
    </w:p>
    <w:p w:rsidR="007F4031" w:rsidRDefault="007F4031" w:rsidP="007F4031">
      <w:pPr>
        <w:autoSpaceDE w:val="0"/>
        <w:autoSpaceDN w:val="0"/>
        <w:adjustRightInd w:val="0"/>
        <w:ind w:firstLine="708"/>
        <w:jc w:val="both"/>
        <w:rPr>
          <w:color w:val="000000"/>
          <w:szCs w:val="24"/>
        </w:rPr>
      </w:pPr>
      <w:r>
        <w:rPr>
          <w:color w:val="000000"/>
          <w:szCs w:val="24"/>
        </w:rPr>
        <w:t xml:space="preserve">Dà indi conto dell'articolo 4, relativo al riordino delle classi di concorso finalizzato ad assicurare la coerenza tra gli insegnamenti impartiti, le classi disciplinari e dei corsi di laurea nonché le innovazioni legislative. Dopo essersi brevemente soffermato sui requisiti per la partecipazione al concorso, di cui all'articolo 5, segnala che per tutte le tipologie di posto è richiesto il possesso di almeno 24 crediti formativi universitari o accademici (CFU/CFA) nelle discipline atropo-psico-pedagogiche e nelle metodologie didattiche. Precisa altresì che almeno 6 di tali crediti devono essere conseguiti in almeno tre distinti ambiti disciplinari. </w:t>
      </w:r>
    </w:p>
    <w:p w:rsidR="007F4031" w:rsidRDefault="007F4031" w:rsidP="007F4031">
      <w:pPr>
        <w:autoSpaceDE w:val="0"/>
        <w:autoSpaceDN w:val="0"/>
        <w:adjustRightInd w:val="0"/>
        <w:ind w:firstLine="708"/>
        <w:jc w:val="both"/>
        <w:rPr>
          <w:color w:val="000000"/>
          <w:szCs w:val="24"/>
        </w:rPr>
      </w:pPr>
      <w:r>
        <w:rPr>
          <w:color w:val="000000"/>
          <w:szCs w:val="24"/>
        </w:rPr>
        <w:lastRenderedPageBreak/>
        <w:t xml:space="preserve">Nel dar conto delle modalità di svolgimento del concorso, di cui agli articoli da 6 a 8, illustra l'articolo 9 relativo al primo anno di contratto, retribuito diversamente in considerazione del fatto che durante tale periodo si prevede lo svolgimento di un corso di specializzazione a tempo pieno. Fornisce altresì maggiori informazioni sulla disciplina relativa al secondo e terzo anno di contratto, di cui agli articoli 10 e 11, sottolineando che al termine del percorso viene elaborata una valutazione finale, superata la quale si ha l'immissione in ruolo. </w:t>
      </w:r>
    </w:p>
    <w:p w:rsidR="007F4031" w:rsidRDefault="007F4031" w:rsidP="007F4031">
      <w:pPr>
        <w:autoSpaceDE w:val="0"/>
        <w:autoSpaceDN w:val="0"/>
        <w:adjustRightInd w:val="0"/>
        <w:ind w:firstLine="708"/>
        <w:jc w:val="both"/>
        <w:rPr>
          <w:color w:val="000000"/>
          <w:szCs w:val="24"/>
        </w:rPr>
      </w:pPr>
      <w:r>
        <w:rPr>
          <w:color w:val="000000"/>
          <w:szCs w:val="24"/>
        </w:rPr>
        <w:t xml:space="preserve">L'articolo 14 - prosegue il relatore - concerne la Conferenza nazionale per la formazione iniziale e l'accesso alla professione docente, che ha il compito di coordinare il sistema di accesso, mentre gli articoli 15 e 16 dettano requisiti per l'insegnamento nelle scuole secondarie paritarie, fermo restando il percorso unitario. </w:t>
      </w:r>
    </w:p>
    <w:p w:rsidR="007F4031" w:rsidRDefault="007F4031" w:rsidP="007F4031">
      <w:pPr>
        <w:autoSpaceDE w:val="0"/>
        <w:autoSpaceDN w:val="0"/>
        <w:adjustRightInd w:val="0"/>
        <w:ind w:firstLine="708"/>
        <w:jc w:val="both"/>
        <w:rPr>
          <w:color w:val="000000"/>
          <w:szCs w:val="24"/>
        </w:rPr>
      </w:pPr>
      <w:r>
        <w:rPr>
          <w:color w:val="000000"/>
          <w:szCs w:val="24"/>
        </w:rPr>
        <w:t>Avviandosi alla conclusione, si sofferma sulle disposizioni inerenti il regime transitorio e sulla copertura del provvedimento a valere sul Fondo "La Buona scuola", e sottolinea come mediante tale riordino sarà progressivamente superato il sistema delle graduatorie, mediante un meccanismo a suo giudizio certo e coordinato.</w:t>
      </w:r>
    </w:p>
    <w:p w:rsidR="007F4031" w:rsidRDefault="007F4031" w:rsidP="007F4031">
      <w:pPr>
        <w:autoSpaceDE w:val="0"/>
        <w:autoSpaceDN w:val="0"/>
        <w:adjustRightInd w:val="0"/>
        <w:ind w:firstLine="708"/>
        <w:jc w:val="both"/>
        <w:rPr>
          <w:color w:val="000000"/>
          <w:szCs w:val="24"/>
        </w:rPr>
      </w:pPr>
    </w:p>
    <w:p w:rsidR="007F4031" w:rsidRDefault="007F4031" w:rsidP="007F4031">
      <w:pPr>
        <w:autoSpaceDE w:val="0"/>
        <w:autoSpaceDN w:val="0"/>
        <w:adjustRightInd w:val="0"/>
        <w:ind w:firstLine="708"/>
        <w:jc w:val="both"/>
        <w:rPr>
          <w:color w:val="000000"/>
          <w:szCs w:val="24"/>
        </w:rPr>
      </w:pPr>
      <w:r>
        <w:rPr>
          <w:color w:val="000000"/>
          <w:szCs w:val="24"/>
        </w:rPr>
        <w:t>Il PRESIDENTE invita il relatore a predisporre un eventuale elenco di audizioni, sentiti tutti i Capigruppo, da poter sottoporre alle decisioni dell'Ufficio di Presidenza integrato dai rappresentanti dei Gruppi.</w:t>
      </w:r>
    </w:p>
    <w:p w:rsidR="007F4031" w:rsidRDefault="007F4031" w:rsidP="007F4031">
      <w:pPr>
        <w:autoSpaceDE w:val="0"/>
        <w:autoSpaceDN w:val="0"/>
        <w:adjustRightInd w:val="0"/>
        <w:ind w:firstLine="708"/>
        <w:jc w:val="both"/>
        <w:rPr>
          <w:color w:val="000000"/>
          <w:szCs w:val="24"/>
        </w:rPr>
      </w:pPr>
    </w:p>
    <w:p w:rsidR="00E7357A" w:rsidRDefault="007F4031" w:rsidP="00E7357A">
      <w:pPr>
        <w:autoSpaceDE w:val="0"/>
        <w:autoSpaceDN w:val="0"/>
        <w:adjustRightInd w:val="0"/>
        <w:spacing w:line="360" w:lineRule="auto"/>
        <w:ind w:firstLine="708"/>
        <w:jc w:val="both"/>
        <w:rPr>
          <w:color w:val="000000"/>
          <w:szCs w:val="24"/>
        </w:rPr>
      </w:pPr>
      <w:r>
        <w:rPr>
          <w:color w:val="000000"/>
          <w:szCs w:val="24"/>
        </w:rPr>
        <w:t>Il seguito dell'esame è rinviato.</w:t>
      </w:r>
    </w:p>
    <w:p w:rsidR="00E7357A" w:rsidRDefault="00E7357A" w:rsidP="00E7357A">
      <w:pPr>
        <w:autoSpaceDE w:val="0"/>
        <w:autoSpaceDN w:val="0"/>
        <w:adjustRightInd w:val="0"/>
        <w:spacing w:line="360" w:lineRule="auto"/>
        <w:ind w:firstLine="708"/>
        <w:jc w:val="both"/>
        <w:rPr>
          <w:color w:val="000000"/>
          <w:szCs w:val="24"/>
        </w:rPr>
      </w:pPr>
    </w:p>
    <w:p w:rsidR="00E7357A" w:rsidRPr="009D6212" w:rsidRDefault="00E7357A" w:rsidP="00E7357A">
      <w:pPr>
        <w:pStyle w:val="Titolo1"/>
      </w:pPr>
      <w:bookmarkStart w:id="1" w:name="_Toc473791610"/>
      <w:r w:rsidRPr="009D6212">
        <w:t>31 GENNAIO 2017 (Sulle audizioni e sulla pubblicazione di documentazioni)</w:t>
      </w:r>
      <w:bookmarkEnd w:id="1"/>
    </w:p>
    <w:p w:rsidR="00E7357A" w:rsidRDefault="00E7357A" w:rsidP="00E7357A">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E7357A" w:rsidRDefault="00E7357A" w:rsidP="00E7357A">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E7357A" w:rsidRDefault="00E7357A" w:rsidP="00E7357A">
      <w:pPr>
        <w:autoSpaceDE w:val="0"/>
        <w:autoSpaceDN w:val="0"/>
        <w:adjustRightInd w:val="0"/>
        <w:jc w:val="center"/>
        <w:rPr>
          <w:color w:val="000000"/>
          <w:szCs w:val="24"/>
        </w:rPr>
      </w:pPr>
      <w:r>
        <w:rPr>
          <w:color w:val="000000"/>
          <w:szCs w:val="24"/>
        </w:rPr>
        <w:t xml:space="preserve">MARCUCCI  </w:t>
      </w:r>
    </w:p>
    <w:p w:rsidR="00E7357A" w:rsidRDefault="00E7357A" w:rsidP="00E7357A">
      <w:pPr>
        <w:autoSpaceDE w:val="0"/>
        <w:autoSpaceDN w:val="0"/>
        <w:adjustRightInd w:val="0"/>
        <w:jc w:val="center"/>
        <w:rPr>
          <w:color w:val="000000"/>
          <w:szCs w:val="24"/>
        </w:rPr>
      </w:pPr>
      <w:r>
        <w:rPr>
          <w:color w:val="000000"/>
          <w:szCs w:val="24"/>
        </w:rPr>
        <w:t xml:space="preserve"> </w:t>
      </w:r>
    </w:p>
    <w:p w:rsidR="00E7357A" w:rsidRDefault="00E7357A" w:rsidP="00E7357A">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E7357A" w:rsidRDefault="00E7357A" w:rsidP="00E7357A">
      <w:pPr>
        <w:autoSpaceDE w:val="0"/>
        <w:autoSpaceDN w:val="0"/>
        <w:adjustRightInd w:val="0"/>
        <w:jc w:val="both"/>
        <w:rPr>
          <w:color w:val="000000"/>
          <w:szCs w:val="24"/>
        </w:rPr>
      </w:pPr>
      <w:r>
        <w:rPr>
          <w:color w:val="000000"/>
          <w:szCs w:val="24"/>
        </w:rPr>
        <w:t xml:space="preserve">                                                                                                                                                                                                     </w:t>
      </w:r>
    </w:p>
    <w:p w:rsidR="00E7357A" w:rsidRDefault="00E7357A" w:rsidP="00E7357A">
      <w:pPr>
        <w:autoSpaceDE w:val="0"/>
        <w:autoSpaceDN w:val="0"/>
        <w:adjustRightInd w:val="0"/>
        <w:jc w:val="both"/>
        <w:rPr>
          <w:color w:val="000000"/>
          <w:szCs w:val="24"/>
        </w:rPr>
      </w:pPr>
    </w:p>
    <w:p w:rsidR="00E7357A" w:rsidRDefault="00E7357A" w:rsidP="00E7357A">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E7357A" w:rsidRDefault="00E7357A" w:rsidP="00E7357A">
      <w:pPr>
        <w:autoSpaceDE w:val="0"/>
        <w:autoSpaceDN w:val="0"/>
        <w:adjustRightInd w:val="0"/>
        <w:jc w:val="both"/>
        <w:rPr>
          <w:color w:val="000000"/>
          <w:szCs w:val="24"/>
        </w:rPr>
      </w:pPr>
    </w:p>
    <w:p w:rsidR="00E7357A" w:rsidRDefault="00E7357A" w:rsidP="00E7357A">
      <w:pPr>
        <w:autoSpaceDE w:val="0"/>
        <w:autoSpaceDN w:val="0"/>
        <w:adjustRightInd w:val="0"/>
        <w:ind w:firstLine="708"/>
        <w:jc w:val="both"/>
        <w:rPr>
          <w:color w:val="000000"/>
          <w:szCs w:val="24"/>
        </w:rPr>
      </w:pPr>
      <w:r>
        <w:rPr>
          <w:color w:val="000000"/>
          <w:szCs w:val="24"/>
        </w:rPr>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E7357A" w:rsidRDefault="00E7357A" w:rsidP="00E7357A">
      <w:pPr>
        <w:autoSpaceDE w:val="0"/>
        <w:autoSpaceDN w:val="0"/>
        <w:adjustRightInd w:val="0"/>
        <w:ind w:firstLine="708"/>
        <w:jc w:val="both"/>
        <w:rPr>
          <w:color w:val="000000"/>
          <w:szCs w:val="24"/>
        </w:rPr>
      </w:pPr>
    </w:p>
    <w:p w:rsidR="00E7357A" w:rsidRDefault="00E7357A" w:rsidP="00E7357A">
      <w:pPr>
        <w:autoSpaceDE w:val="0"/>
        <w:autoSpaceDN w:val="0"/>
        <w:adjustRightInd w:val="0"/>
        <w:ind w:firstLine="708"/>
        <w:jc w:val="both"/>
        <w:rPr>
          <w:color w:val="000000"/>
          <w:szCs w:val="24"/>
        </w:rPr>
      </w:pPr>
      <w:r>
        <w:rPr>
          <w:color w:val="000000"/>
          <w:szCs w:val="24"/>
        </w:rPr>
        <w:t>Prende atto la Commissione.</w:t>
      </w:r>
    </w:p>
    <w:p w:rsidR="00E7357A" w:rsidRDefault="00E7357A" w:rsidP="00E7357A">
      <w:pPr>
        <w:autoSpaceDE w:val="0"/>
        <w:autoSpaceDN w:val="0"/>
        <w:adjustRightInd w:val="0"/>
        <w:ind w:firstLine="708"/>
        <w:jc w:val="both"/>
        <w:rPr>
          <w:color w:val="000000"/>
          <w:szCs w:val="24"/>
        </w:rPr>
      </w:pPr>
    </w:p>
    <w:p w:rsidR="00E7357A" w:rsidRDefault="00E7357A" w:rsidP="00E7357A">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E7357A" w:rsidRDefault="00E7357A" w:rsidP="00E7357A">
      <w:pPr>
        <w:autoSpaceDE w:val="0"/>
        <w:autoSpaceDN w:val="0"/>
        <w:adjustRightInd w:val="0"/>
        <w:ind w:firstLine="708"/>
        <w:jc w:val="both"/>
        <w:rPr>
          <w:color w:val="000000"/>
          <w:szCs w:val="24"/>
        </w:rPr>
      </w:pPr>
    </w:p>
    <w:p w:rsidR="00E7357A" w:rsidRDefault="00E7357A" w:rsidP="00E7357A">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E7357A" w:rsidRDefault="00E7357A" w:rsidP="00E7357A">
      <w:pPr>
        <w:autoSpaceDE w:val="0"/>
        <w:autoSpaceDN w:val="0"/>
        <w:adjustRightInd w:val="0"/>
        <w:jc w:val="both"/>
        <w:rPr>
          <w:color w:val="000000"/>
          <w:szCs w:val="24"/>
        </w:rPr>
      </w:pPr>
    </w:p>
    <w:p w:rsidR="00E7357A" w:rsidRDefault="00E7357A" w:rsidP="00E7357A">
      <w:pPr>
        <w:autoSpaceDE w:val="0"/>
        <w:autoSpaceDN w:val="0"/>
        <w:adjustRightInd w:val="0"/>
        <w:ind w:firstLine="708"/>
        <w:jc w:val="both"/>
        <w:rPr>
          <w:color w:val="000000"/>
          <w:szCs w:val="24"/>
        </w:rPr>
      </w:pPr>
      <w:r>
        <w:rPr>
          <w:color w:val="000000"/>
          <w:szCs w:val="24"/>
        </w:rPr>
        <w:t>Prende atto la Commissione.</w:t>
      </w:r>
    </w:p>
    <w:p w:rsidR="00E7357A" w:rsidRDefault="00E7357A" w:rsidP="00E7357A">
      <w:pPr>
        <w:autoSpaceDE w:val="0"/>
        <w:autoSpaceDN w:val="0"/>
        <w:adjustRightInd w:val="0"/>
        <w:ind w:firstLine="708"/>
        <w:jc w:val="both"/>
        <w:rPr>
          <w:color w:val="000000"/>
          <w:szCs w:val="24"/>
        </w:rPr>
      </w:pPr>
    </w:p>
    <w:p w:rsidR="00E7357A" w:rsidRDefault="00E7357A">
      <w:pPr>
        <w:rPr>
          <w:color w:val="000000"/>
          <w:szCs w:val="24"/>
        </w:rPr>
      </w:pPr>
    </w:p>
    <w:p w:rsidR="003E4F7D" w:rsidRDefault="003E4F7D" w:rsidP="007F4031">
      <w:pPr>
        <w:autoSpaceDE w:val="0"/>
        <w:autoSpaceDN w:val="0"/>
        <w:adjustRightInd w:val="0"/>
        <w:spacing w:line="360" w:lineRule="auto"/>
        <w:ind w:firstLine="708"/>
        <w:jc w:val="both"/>
        <w:rPr>
          <w:color w:val="000000"/>
          <w:szCs w:val="24"/>
        </w:rPr>
      </w:pPr>
    </w:p>
    <w:p w:rsidR="0029721C" w:rsidRPr="0029721C" w:rsidRDefault="0029721C" w:rsidP="0029721C">
      <w:pPr>
        <w:pStyle w:val="Titolo1"/>
        <w:rPr>
          <w:szCs w:val="24"/>
        </w:rPr>
      </w:pPr>
      <w:bookmarkStart w:id="2" w:name="_Toc473791611"/>
      <w:r w:rsidRPr="0029721C">
        <w:rPr>
          <w:szCs w:val="24"/>
        </w:rPr>
        <w:lastRenderedPageBreak/>
        <w:t xml:space="preserve">1° FEBBRAIO 2017 </w:t>
      </w:r>
      <w:r w:rsidRPr="0029721C">
        <w:t>(Sulla pubblicazione di documentazioni)</w:t>
      </w:r>
      <w:bookmarkEnd w:id="2"/>
    </w:p>
    <w:p w:rsidR="0029721C" w:rsidRDefault="0029721C" w:rsidP="0029721C">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29721C" w:rsidRDefault="0029721C" w:rsidP="0029721C">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29721C" w:rsidRDefault="0029721C" w:rsidP="0029721C">
      <w:pPr>
        <w:autoSpaceDE w:val="0"/>
        <w:autoSpaceDN w:val="0"/>
        <w:adjustRightInd w:val="0"/>
        <w:jc w:val="center"/>
        <w:rPr>
          <w:color w:val="000000"/>
          <w:szCs w:val="24"/>
        </w:rPr>
      </w:pPr>
      <w:r>
        <w:rPr>
          <w:color w:val="000000"/>
          <w:szCs w:val="24"/>
        </w:rPr>
        <w:t xml:space="preserve">MARCUCCI  </w:t>
      </w:r>
    </w:p>
    <w:p w:rsidR="0029721C" w:rsidRDefault="0029721C" w:rsidP="0029721C">
      <w:pPr>
        <w:autoSpaceDE w:val="0"/>
        <w:autoSpaceDN w:val="0"/>
        <w:adjustRightInd w:val="0"/>
        <w:jc w:val="center"/>
        <w:rPr>
          <w:color w:val="000000"/>
          <w:szCs w:val="24"/>
        </w:rPr>
      </w:pPr>
      <w:r>
        <w:rPr>
          <w:color w:val="000000"/>
          <w:szCs w:val="24"/>
        </w:rPr>
        <w:t xml:space="preserve"> </w:t>
      </w:r>
    </w:p>
    <w:p w:rsidR="0029721C" w:rsidRDefault="0029721C" w:rsidP="0029721C">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29721C" w:rsidRDefault="0029721C" w:rsidP="0029721C">
      <w:pPr>
        <w:autoSpaceDE w:val="0"/>
        <w:autoSpaceDN w:val="0"/>
        <w:adjustRightInd w:val="0"/>
        <w:jc w:val="both"/>
        <w:rPr>
          <w:color w:val="000000"/>
          <w:szCs w:val="24"/>
        </w:rPr>
      </w:pPr>
      <w:r>
        <w:rPr>
          <w:color w:val="000000"/>
          <w:szCs w:val="24"/>
        </w:rPr>
        <w:tab/>
      </w:r>
    </w:p>
    <w:p w:rsidR="0029721C" w:rsidRDefault="0029721C" w:rsidP="0029721C">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29721C" w:rsidRDefault="0029721C" w:rsidP="0029721C">
      <w:pPr>
        <w:autoSpaceDE w:val="0"/>
        <w:autoSpaceDN w:val="0"/>
        <w:adjustRightInd w:val="0"/>
        <w:jc w:val="both"/>
        <w:rPr>
          <w:color w:val="000000"/>
          <w:szCs w:val="24"/>
        </w:rPr>
      </w:pPr>
    </w:p>
    <w:p w:rsidR="0029721C" w:rsidRDefault="0029721C" w:rsidP="0029721C">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29721C" w:rsidRDefault="0029721C" w:rsidP="0029721C">
      <w:pPr>
        <w:autoSpaceDE w:val="0"/>
        <w:autoSpaceDN w:val="0"/>
        <w:adjustRightInd w:val="0"/>
        <w:ind w:firstLine="708"/>
        <w:jc w:val="both"/>
        <w:rPr>
          <w:color w:val="000000"/>
          <w:szCs w:val="24"/>
        </w:rPr>
      </w:pPr>
    </w:p>
    <w:p w:rsidR="00381FB7" w:rsidRDefault="0029721C" w:rsidP="0029721C">
      <w:pPr>
        <w:autoSpaceDE w:val="0"/>
        <w:autoSpaceDN w:val="0"/>
        <w:adjustRightInd w:val="0"/>
        <w:spacing w:line="360" w:lineRule="auto"/>
        <w:ind w:firstLine="708"/>
        <w:jc w:val="both"/>
        <w:rPr>
          <w:color w:val="000000"/>
          <w:szCs w:val="24"/>
        </w:rPr>
      </w:pPr>
      <w:r>
        <w:rPr>
          <w:color w:val="000000"/>
          <w:szCs w:val="24"/>
        </w:rPr>
        <w:t>Prende atto la Commissione.</w:t>
      </w:r>
    </w:p>
    <w:p w:rsidR="00381FB7" w:rsidRDefault="00381FB7" w:rsidP="007F4031">
      <w:pPr>
        <w:autoSpaceDE w:val="0"/>
        <w:autoSpaceDN w:val="0"/>
        <w:adjustRightInd w:val="0"/>
        <w:spacing w:line="360" w:lineRule="auto"/>
        <w:ind w:firstLine="708"/>
        <w:jc w:val="both"/>
        <w:rPr>
          <w:color w:val="000000"/>
          <w:szCs w:val="24"/>
        </w:rPr>
      </w:pPr>
    </w:p>
    <w:p w:rsidR="00381FB7" w:rsidRDefault="00381FB7" w:rsidP="007F4031">
      <w:pPr>
        <w:autoSpaceDE w:val="0"/>
        <w:autoSpaceDN w:val="0"/>
        <w:adjustRightInd w:val="0"/>
        <w:spacing w:line="360" w:lineRule="auto"/>
        <w:ind w:firstLine="708"/>
        <w:jc w:val="both"/>
        <w:rPr>
          <w:color w:val="000000"/>
          <w:szCs w:val="24"/>
        </w:rPr>
      </w:pPr>
    </w:p>
    <w:p w:rsidR="00381FB7" w:rsidRDefault="00381FB7" w:rsidP="007F4031">
      <w:pPr>
        <w:autoSpaceDE w:val="0"/>
        <w:autoSpaceDN w:val="0"/>
        <w:adjustRightInd w:val="0"/>
        <w:spacing w:line="360" w:lineRule="auto"/>
        <w:ind w:firstLine="708"/>
        <w:jc w:val="both"/>
        <w:rPr>
          <w:color w:val="000000"/>
          <w:szCs w:val="24"/>
        </w:rPr>
      </w:pPr>
    </w:p>
    <w:p w:rsidR="00381FB7" w:rsidRDefault="00381FB7" w:rsidP="007F4031">
      <w:pPr>
        <w:autoSpaceDE w:val="0"/>
        <w:autoSpaceDN w:val="0"/>
        <w:adjustRightInd w:val="0"/>
        <w:spacing w:line="360" w:lineRule="auto"/>
        <w:ind w:firstLine="708"/>
        <w:jc w:val="both"/>
        <w:rPr>
          <w:color w:val="000000"/>
          <w:szCs w:val="24"/>
        </w:rPr>
      </w:pPr>
    </w:p>
    <w:p w:rsidR="00381FB7" w:rsidRDefault="00AA7861" w:rsidP="007F4031">
      <w:pPr>
        <w:autoSpaceDE w:val="0"/>
        <w:autoSpaceDN w:val="0"/>
        <w:adjustRightInd w:val="0"/>
        <w:spacing w:line="360" w:lineRule="auto"/>
        <w:ind w:firstLine="708"/>
        <w:jc w:val="both"/>
        <w:rPr>
          <w:color w:val="000000"/>
          <w:szCs w:val="24"/>
        </w:rPr>
      </w:pPr>
      <w:r>
        <w:rPr>
          <w:noProof/>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63.3pt;margin-top:133.7pt;width:343.2pt;height:110.75pt;z-index:251658240;mso-width-relative:margin;mso-height-relative:margin">
            <v:textbox style="mso-next-textbox:#_x0000_s1026">
              <w:txbxContent>
                <w:p w:rsidR="00381FB7" w:rsidRPr="00B019C5" w:rsidRDefault="00381FB7" w:rsidP="00381FB7">
                  <w:pPr>
                    <w:shd w:val="clear" w:color="auto" w:fill="D9D9D9" w:themeFill="background1" w:themeFillShade="D9"/>
                    <w:jc w:val="center"/>
                    <w:rPr>
                      <w:b/>
                      <w:caps/>
                      <w:sz w:val="32"/>
                      <w:szCs w:val="32"/>
                    </w:rPr>
                  </w:pPr>
                </w:p>
                <w:p w:rsidR="00381FB7" w:rsidRPr="008F6340" w:rsidRDefault="00381FB7" w:rsidP="00381FB7">
                  <w:pPr>
                    <w:shd w:val="clear" w:color="auto" w:fill="D9D9D9" w:themeFill="background1" w:themeFillShade="D9"/>
                    <w:jc w:val="center"/>
                    <w:rPr>
                      <w:b/>
                      <w:caps/>
                      <w:sz w:val="72"/>
                      <w:szCs w:val="72"/>
                    </w:rPr>
                  </w:pPr>
                  <w:r w:rsidRPr="008F6340">
                    <w:rPr>
                      <w:b/>
                      <w:caps/>
                      <w:sz w:val="72"/>
                      <w:szCs w:val="72"/>
                    </w:rPr>
                    <w:t>OSSERVAZIONI</w:t>
                  </w:r>
                </w:p>
              </w:txbxContent>
            </v:textbox>
          </v:shape>
        </w:pict>
      </w:r>
    </w:p>
    <w:sectPr w:rsidR="00381FB7"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AA7861"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AA7861"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29721C">
      <w:rPr>
        <w:rStyle w:val="Numeropagina"/>
        <w:noProof/>
      </w:rPr>
      <w:t>3</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29721C" w:rsidRPr="0029721C">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AA7861"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D1811"/>
    <w:rsid w:val="000D6C97"/>
    <w:rsid w:val="000F34ED"/>
    <w:rsid w:val="00104754"/>
    <w:rsid w:val="00112E24"/>
    <w:rsid w:val="00114D29"/>
    <w:rsid w:val="001435BE"/>
    <w:rsid w:val="00164FB1"/>
    <w:rsid w:val="00181E5B"/>
    <w:rsid w:val="00184402"/>
    <w:rsid w:val="0018656E"/>
    <w:rsid w:val="001959B0"/>
    <w:rsid w:val="001E7BF0"/>
    <w:rsid w:val="00212915"/>
    <w:rsid w:val="00235730"/>
    <w:rsid w:val="00263254"/>
    <w:rsid w:val="00280E7A"/>
    <w:rsid w:val="002814A4"/>
    <w:rsid w:val="0029721C"/>
    <w:rsid w:val="002A4487"/>
    <w:rsid w:val="002F5A07"/>
    <w:rsid w:val="00306EAA"/>
    <w:rsid w:val="00320762"/>
    <w:rsid w:val="003216DE"/>
    <w:rsid w:val="00326E19"/>
    <w:rsid w:val="003328D4"/>
    <w:rsid w:val="00345EB4"/>
    <w:rsid w:val="00381FB7"/>
    <w:rsid w:val="003855D3"/>
    <w:rsid w:val="003C281B"/>
    <w:rsid w:val="003E4F7D"/>
    <w:rsid w:val="004039B5"/>
    <w:rsid w:val="0040609F"/>
    <w:rsid w:val="00413A68"/>
    <w:rsid w:val="00423F5A"/>
    <w:rsid w:val="00465223"/>
    <w:rsid w:val="00485C55"/>
    <w:rsid w:val="004877A2"/>
    <w:rsid w:val="004A6791"/>
    <w:rsid w:val="004C036C"/>
    <w:rsid w:val="004C2993"/>
    <w:rsid w:val="004C4311"/>
    <w:rsid w:val="004D2FF3"/>
    <w:rsid w:val="004D4A11"/>
    <w:rsid w:val="004F4AAB"/>
    <w:rsid w:val="004F68F7"/>
    <w:rsid w:val="005A46CF"/>
    <w:rsid w:val="005B062A"/>
    <w:rsid w:val="005B39B2"/>
    <w:rsid w:val="005D392B"/>
    <w:rsid w:val="005D6AC1"/>
    <w:rsid w:val="006116A6"/>
    <w:rsid w:val="00615A10"/>
    <w:rsid w:val="00626F62"/>
    <w:rsid w:val="0063205B"/>
    <w:rsid w:val="00644CE0"/>
    <w:rsid w:val="00652904"/>
    <w:rsid w:val="00681EE4"/>
    <w:rsid w:val="006907E2"/>
    <w:rsid w:val="006B5400"/>
    <w:rsid w:val="006E0B54"/>
    <w:rsid w:val="006E6D4C"/>
    <w:rsid w:val="006F6776"/>
    <w:rsid w:val="007068CC"/>
    <w:rsid w:val="00724DD5"/>
    <w:rsid w:val="00731C37"/>
    <w:rsid w:val="007438A1"/>
    <w:rsid w:val="00744B49"/>
    <w:rsid w:val="00757783"/>
    <w:rsid w:val="0079117F"/>
    <w:rsid w:val="007A4B5A"/>
    <w:rsid w:val="007F4031"/>
    <w:rsid w:val="00813B07"/>
    <w:rsid w:val="00820B94"/>
    <w:rsid w:val="00822A33"/>
    <w:rsid w:val="00826951"/>
    <w:rsid w:val="00854E3F"/>
    <w:rsid w:val="00875E6D"/>
    <w:rsid w:val="00876BBE"/>
    <w:rsid w:val="00882341"/>
    <w:rsid w:val="0089242C"/>
    <w:rsid w:val="008B299A"/>
    <w:rsid w:val="008B3002"/>
    <w:rsid w:val="008D1C7E"/>
    <w:rsid w:val="008E4BA9"/>
    <w:rsid w:val="008E68C1"/>
    <w:rsid w:val="008F29AA"/>
    <w:rsid w:val="008F2C97"/>
    <w:rsid w:val="008F5A46"/>
    <w:rsid w:val="008F7F74"/>
    <w:rsid w:val="00910D97"/>
    <w:rsid w:val="009141B1"/>
    <w:rsid w:val="00933527"/>
    <w:rsid w:val="00933D6E"/>
    <w:rsid w:val="00942AC8"/>
    <w:rsid w:val="0096763C"/>
    <w:rsid w:val="00972C44"/>
    <w:rsid w:val="009738D1"/>
    <w:rsid w:val="00993A96"/>
    <w:rsid w:val="009A6F9F"/>
    <w:rsid w:val="009B39A0"/>
    <w:rsid w:val="009C7729"/>
    <w:rsid w:val="009E20C2"/>
    <w:rsid w:val="00A02B88"/>
    <w:rsid w:val="00A04991"/>
    <w:rsid w:val="00A068AC"/>
    <w:rsid w:val="00A2324F"/>
    <w:rsid w:val="00A466D5"/>
    <w:rsid w:val="00A52E67"/>
    <w:rsid w:val="00A6218E"/>
    <w:rsid w:val="00A770F2"/>
    <w:rsid w:val="00A86B16"/>
    <w:rsid w:val="00A91E89"/>
    <w:rsid w:val="00A972E4"/>
    <w:rsid w:val="00AA1392"/>
    <w:rsid w:val="00AA7861"/>
    <w:rsid w:val="00AA7D25"/>
    <w:rsid w:val="00B24B6E"/>
    <w:rsid w:val="00B307F8"/>
    <w:rsid w:val="00B37561"/>
    <w:rsid w:val="00B554BB"/>
    <w:rsid w:val="00B55573"/>
    <w:rsid w:val="00B64C3A"/>
    <w:rsid w:val="00B84E18"/>
    <w:rsid w:val="00B9416B"/>
    <w:rsid w:val="00BA24FB"/>
    <w:rsid w:val="00BA73CF"/>
    <w:rsid w:val="00BC0F80"/>
    <w:rsid w:val="00BC74AD"/>
    <w:rsid w:val="00BE3B85"/>
    <w:rsid w:val="00BE40F5"/>
    <w:rsid w:val="00BF58CE"/>
    <w:rsid w:val="00C001B0"/>
    <w:rsid w:val="00C20D89"/>
    <w:rsid w:val="00C21DEF"/>
    <w:rsid w:val="00C442A6"/>
    <w:rsid w:val="00C67534"/>
    <w:rsid w:val="00C751E5"/>
    <w:rsid w:val="00CA2525"/>
    <w:rsid w:val="00CB6B74"/>
    <w:rsid w:val="00CC6960"/>
    <w:rsid w:val="00CD024D"/>
    <w:rsid w:val="00CD63F2"/>
    <w:rsid w:val="00CF024C"/>
    <w:rsid w:val="00CF2EB5"/>
    <w:rsid w:val="00D0317C"/>
    <w:rsid w:val="00D1467C"/>
    <w:rsid w:val="00D31610"/>
    <w:rsid w:val="00D3212F"/>
    <w:rsid w:val="00D363BD"/>
    <w:rsid w:val="00D5421C"/>
    <w:rsid w:val="00D57F56"/>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72CC"/>
    <w:rsid w:val="00E67FCC"/>
    <w:rsid w:val="00E70D43"/>
    <w:rsid w:val="00E7357A"/>
    <w:rsid w:val="00E94A0C"/>
    <w:rsid w:val="00EA1495"/>
    <w:rsid w:val="00EC626E"/>
    <w:rsid w:val="00ED2530"/>
    <w:rsid w:val="00ED6811"/>
    <w:rsid w:val="00F0017F"/>
    <w:rsid w:val="00F568D9"/>
    <w:rsid w:val="00F94EE1"/>
    <w:rsid w:val="00FA2DC0"/>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29721C"/>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29721C"/>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1101</Words>
  <Characters>7461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8545</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6</cp:revision>
  <cp:lastPrinted>2010-02-23T13:37:00Z</cp:lastPrinted>
  <dcterms:created xsi:type="dcterms:W3CDTF">2017-01-25T08:10:00Z</dcterms:created>
  <dcterms:modified xsi:type="dcterms:W3CDTF">2017-02-02T08:44:00Z</dcterms:modified>
</cp:coreProperties>
</file>